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839CCA" w14:textId="356F9BCE" w:rsidR="00CE7E9A" w:rsidRPr="00B266B0" w:rsidRDefault="00CE7E9A" w:rsidP="00CE7E9A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78327583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</w:t>
      </w:r>
      <w:r w:rsidR="005C3774">
        <w:rPr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24</w:t>
      </w:r>
      <w:r w:rsidR="004D19D0">
        <w:rPr>
          <w:bCs/>
          <w:noProof w:val="0"/>
          <w:sz w:val="24"/>
          <w:szCs w:val="24"/>
        </w:rPr>
        <w:t>7567</w:t>
      </w:r>
    </w:p>
    <w:p w14:paraId="1822B173" w14:textId="159CC47B" w:rsidR="00CE7E9A" w:rsidRPr="00B1063A" w:rsidRDefault="005C3774" w:rsidP="00CE7E9A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sz w:val="24"/>
          <w:lang w:eastAsia="zh-CN"/>
        </w:rPr>
        <w:t>Orlando</w:t>
      </w:r>
      <w:r w:rsidRPr="00F9582A">
        <w:rPr>
          <w:sz w:val="24"/>
        </w:rPr>
        <w:t xml:space="preserve">, </w:t>
      </w:r>
      <w:r>
        <w:rPr>
          <w:sz w:val="24"/>
        </w:rPr>
        <w:t xml:space="preserve">USA, </w:t>
      </w:r>
      <w:r w:rsidR="00BD484F">
        <w:rPr>
          <w:rFonts w:cs="Arial"/>
          <w:sz w:val="24"/>
          <w:szCs w:val="24"/>
          <w:lang w:val="en-US"/>
        </w:rPr>
        <w:t xml:space="preserve">18 </w:t>
      </w:r>
      <w:r w:rsidR="00BD484F" w:rsidRPr="00782170">
        <w:rPr>
          <w:rFonts w:cs="Arial"/>
          <w:sz w:val="24"/>
          <w:szCs w:val="24"/>
          <w:lang w:val="en-US"/>
        </w:rPr>
        <w:t xml:space="preserve">– </w:t>
      </w:r>
      <w:r w:rsidR="00BD484F">
        <w:rPr>
          <w:rFonts w:cs="Arial"/>
          <w:sz w:val="24"/>
          <w:szCs w:val="24"/>
          <w:lang w:val="en-US"/>
        </w:rPr>
        <w:t>22</w:t>
      </w:r>
      <w:r w:rsidR="00BD484F" w:rsidRPr="00782170">
        <w:rPr>
          <w:rFonts w:cs="Arial"/>
          <w:sz w:val="24"/>
          <w:szCs w:val="24"/>
          <w:lang w:val="en-US"/>
        </w:rPr>
        <w:t xml:space="preserve"> </w:t>
      </w:r>
      <w:r w:rsidR="00BD484F">
        <w:rPr>
          <w:rFonts w:cs="Arial"/>
          <w:sz w:val="24"/>
          <w:szCs w:val="24"/>
          <w:lang w:val="en-US"/>
        </w:rPr>
        <w:t>November</w:t>
      </w:r>
      <w:r w:rsidR="00CE7E9A">
        <w:rPr>
          <w:rFonts w:cs="Arial"/>
          <w:sz w:val="24"/>
          <w:szCs w:val="24"/>
          <w:lang w:val="en-US"/>
        </w:rPr>
        <w:t>,</w:t>
      </w:r>
      <w:r w:rsidR="00CE7E9A" w:rsidRPr="002B0B54">
        <w:rPr>
          <w:rFonts w:cs="Arial"/>
          <w:sz w:val="24"/>
          <w:szCs w:val="24"/>
          <w:lang w:val="en-US"/>
        </w:rPr>
        <w:t xml:space="preserve"> </w:t>
      </w:r>
      <w:r w:rsidR="00CE7E9A" w:rsidRPr="00C84ED9">
        <w:rPr>
          <w:rFonts w:cs="Arial"/>
          <w:sz w:val="24"/>
          <w:szCs w:val="24"/>
          <w:lang w:val="en-US"/>
        </w:rPr>
        <w:t>202</w:t>
      </w:r>
      <w:r w:rsidR="00CE7E9A">
        <w:rPr>
          <w:rFonts w:cs="Arial"/>
          <w:sz w:val="24"/>
          <w:szCs w:val="24"/>
          <w:lang w:val="en-US"/>
        </w:rPr>
        <w:t>4</w:t>
      </w:r>
    </w:p>
    <w:p w14:paraId="05FE47DF" w14:textId="77777777" w:rsidR="00CE7E9A" w:rsidRPr="00B1063A" w:rsidRDefault="00CE7E9A" w:rsidP="00CE7E9A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E7E9A" w:rsidRPr="00B1063A" w:rsidRDefault="00CE7E9A" w:rsidP="00CE7E9A">
      <w:pPr>
        <w:pStyle w:val="Header"/>
        <w:rPr>
          <w:bCs/>
          <w:noProof w:val="0"/>
          <w:sz w:val="24"/>
          <w:lang w:val="en-US"/>
        </w:rPr>
      </w:pPr>
    </w:p>
    <w:p w14:paraId="3B0EF5F6" w14:textId="3C47EABF" w:rsidR="00CE7E9A" w:rsidRPr="00B1063A" w:rsidRDefault="00CE7E9A" w:rsidP="00CE7E9A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19.2</w:t>
      </w:r>
    </w:p>
    <w:p w14:paraId="47FEC04C" w14:textId="21D8E4F9" w:rsidR="00CE7E9A" w:rsidRPr="00B266B0" w:rsidRDefault="00CE7E9A" w:rsidP="00CE7E9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27D412FF" w14:textId="09569B93" w:rsidR="00CE7E9A" w:rsidRPr="00857FB0" w:rsidRDefault="00CE7E9A" w:rsidP="00CE7E9A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C3774">
        <w:rPr>
          <w:rFonts w:ascii="Arial" w:hAnsi="Arial" w:cs="Arial"/>
          <w:b/>
          <w:bCs/>
          <w:sz w:val="24"/>
        </w:rPr>
        <w:t>Further discussion on inter-gNB CLI mitigation for</w:t>
      </w:r>
      <w:r w:rsidRPr="00857FB0">
        <w:rPr>
          <w:rFonts w:ascii="Arial" w:hAnsi="Arial" w:cs="Arial"/>
          <w:b/>
          <w:bCs/>
          <w:sz w:val="24"/>
          <w:lang w:val="en-US"/>
        </w:rPr>
        <w:t xml:space="preserve"> </w:t>
      </w:r>
      <w:r w:rsidR="005C3774">
        <w:rPr>
          <w:rFonts w:ascii="Arial" w:hAnsi="Arial" w:cs="Arial"/>
          <w:b/>
          <w:bCs/>
          <w:sz w:val="24"/>
          <w:lang w:val="en-US"/>
        </w:rPr>
        <w:t>SBFD operation</w:t>
      </w:r>
    </w:p>
    <w:p w14:paraId="6911FBAD" w14:textId="77777777" w:rsidR="00CE7E9A" w:rsidRPr="00B266B0" w:rsidRDefault="00CE7E9A" w:rsidP="00CE7E9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E7E9A" w:rsidRPr="006E13D1" w:rsidRDefault="00CE7E9A" w:rsidP="00CE7E9A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60E0D2" w14:textId="1A63719D" w:rsidR="00CE7E9A" w:rsidRDefault="005C3774" w:rsidP="00CE7E9A">
      <w:r>
        <w:t xml:space="preserve">We provided at previous meeting an initial discussion on </w:t>
      </w:r>
      <w:r w:rsidRPr="005C3774">
        <w:t>inter-gNB CLI mitigation for SBFD operation</w:t>
      </w:r>
      <w:r>
        <w:t xml:space="preserve"> in [1], during which the following agreements were taken:</w:t>
      </w:r>
    </w:p>
    <w:p w14:paraId="0C90FEBC" w14:textId="77777777" w:rsidR="005C3774" w:rsidRDefault="005C3774" w:rsidP="005C3774">
      <w:pPr>
        <w:pStyle w:val="ListParagraph4"/>
        <w:numPr>
          <w:ilvl w:val="0"/>
          <w:numId w:val="16"/>
        </w:numPr>
        <w:spacing w:after="100" w:afterAutospacing="1"/>
        <w:ind w:left="993"/>
        <w:contextualSpacing w:val="0"/>
        <w:jc w:val="both"/>
        <w:rPr>
          <w:rFonts w:ascii="Calibri" w:hAnsi="Calibri" w:cs="Calibri"/>
          <w:color w:val="0000FF"/>
          <w:sz w:val="18"/>
          <w:lang w:eastAsia="en-US"/>
        </w:rPr>
      </w:pPr>
      <w:r w:rsidRPr="009636C1">
        <w:rPr>
          <w:rFonts w:ascii="Calibri" w:hAnsi="Calibri" w:cs="Calibri"/>
          <w:b/>
          <w:color w:val="008000"/>
          <w:sz w:val="18"/>
          <w:lang w:eastAsia="en-US"/>
        </w:rPr>
        <w:t xml:space="preserve">Semi-static cell-specific SBFD time and frequency location configuration with cell </w:t>
      </w:r>
      <w:r w:rsidRPr="009636C1">
        <w:rPr>
          <w:rFonts w:ascii="Calibri" w:hAnsi="Calibri" w:cs="Calibri" w:hint="eastAsia"/>
          <w:b/>
          <w:color w:val="008000"/>
          <w:sz w:val="18"/>
          <w:lang w:eastAsia="en-US"/>
        </w:rPr>
        <w:t>g</w:t>
      </w:r>
      <w:r w:rsidRPr="009636C1">
        <w:rPr>
          <w:rFonts w:ascii="Calibri" w:hAnsi="Calibri" w:cs="Calibri"/>
          <w:b/>
          <w:color w:val="008000"/>
          <w:sz w:val="18"/>
          <w:lang w:eastAsia="en-US"/>
        </w:rPr>
        <w:t>ranu</w:t>
      </w:r>
      <w:r w:rsidRPr="009636C1">
        <w:rPr>
          <w:rFonts w:ascii="Calibri" w:hAnsi="Calibri" w:cs="Calibri" w:hint="eastAsia"/>
          <w:b/>
          <w:color w:val="008000"/>
          <w:sz w:val="18"/>
          <w:lang w:eastAsia="en-US"/>
        </w:rPr>
        <w:t>larity</w:t>
      </w:r>
      <w:r w:rsidRPr="009636C1">
        <w:rPr>
          <w:rFonts w:ascii="Calibri" w:hAnsi="Calibri" w:cs="Calibri"/>
          <w:b/>
          <w:color w:val="008000"/>
          <w:sz w:val="18"/>
          <w:lang w:eastAsia="en-US"/>
        </w:rPr>
        <w:t xml:space="preserve"> </w:t>
      </w:r>
      <w:r w:rsidRPr="009636C1">
        <w:rPr>
          <w:rFonts w:ascii="Calibri" w:hAnsi="Calibri" w:cs="Calibri"/>
          <w:b/>
          <w:color w:val="0000FF"/>
          <w:sz w:val="18"/>
          <w:lang w:eastAsia="en-US"/>
        </w:rPr>
        <w:t xml:space="preserve">(FFS on container or explicit IEs over </w:t>
      </w:r>
      <w:proofErr w:type="spellStart"/>
      <w:r w:rsidRPr="009636C1">
        <w:rPr>
          <w:rFonts w:ascii="Calibri" w:hAnsi="Calibri" w:cs="Calibri"/>
          <w:b/>
          <w:color w:val="0000FF"/>
          <w:sz w:val="18"/>
          <w:lang w:eastAsia="en-US"/>
        </w:rPr>
        <w:t>XnAP</w:t>
      </w:r>
      <w:proofErr w:type="spellEnd"/>
      <w:r w:rsidRPr="009636C1">
        <w:rPr>
          <w:rFonts w:ascii="Calibri" w:hAnsi="Calibri" w:cs="Calibri"/>
          <w:b/>
          <w:color w:val="0000FF"/>
          <w:sz w:val="18"/>
          <w:lang w:eastAsia="en-US"/>
        </w:rPr>
        <w:t xml:space="preserve"> and F1AP)</w:t>
      </w:r>
    </w:p>
    <w:p w14:paraId="31891AAF" w14:textId="77777777" w:rsidR="005C3774" w:rsidRPr="009636C1" w:rsidRDefault="005C3774" w:rsidP="005C3774">
      <w:pPr>
        <w:pStyle w:val="ListParagraph4"/>
        <w:numPr>
          <w:ilvl w:val="0"/>
          <w:numId w:val="16"/>
        </w:numPr>
        <w:spacing w:after="100" w:afterAutospacing="1"/>
        <w:ind w:left="993"/>
        <w:contextualSpacing w:val="0"/>
        <w:jc w:val="both"/>
        <w:rPr>
          <w:rFonts w:ascii="Calibri" w:hAnsi="Calibri" w:cs="Calibri"/>
          <w:b/>
          <w:color w:val="008000"/>
          <w:sz w:val="18"/>
          <w:lang w:eastAsia="en-US"/>
        </w:rPr>
      </w:pPr>
      <w:r w:rsidRPr="009636C1">
        <w:rPr>
          <w:rFonts w:ascii="Calibri" w:hAnsi="Calibri" w:cs="Calibri"/>
          <w:b/>
          <w:color w:val="008000"/>
          <w:sz w:val="18"/>
          <w:lang w:eastAsia="en-US"/>
        </w:rPr>
        <w:t>Measurement resource configuration</w:t>
      </w:r>
    </w:p>
    <w:p w14:paraId="73D181BD" w14:textId="77777777" w:rsidR="005C3774" w:rsidRPr="009636C1" w:rsidRDefault="005C3774" w:rsidP="005C3774">
      <w:pPr>
        <w:pStyle w:val="ListParagraph4"/>
        <w:numPr>
          <w:ilvl w:val="0"/>
          <w:numId w:val="16"/>
        </w:numPr>
        <w:spacing w:after="100" w:afterAutospacing="1"/>
        <w:ind w:left="993"/>
        <w:contextualSpacing w:val="0"/>
        <w:jc w:val="both"/>
        <w:rPr>
          <w:rFonts w:ascii="Calibri" w:hAnsi="Calibri" w:cs="Calibri"/>
          <w:b/>
          <w:color w:val="008000"/>
          <w:sz w:val="18"/>
          <w:lang w:eastAsia="en-US"/>
        </w:rPr>
      </w:pPr>
      <w:r w:rsidRPr="009636C1">
        <w:rPr>
          <w:rFonts w:ascii="Calibri" w:hAnsi="Calibri" w:cs="Calibri"/>
          <w:b/>
          <w:color w:val="008000"/>
          <w:sz w:val="18"/>
          <w:lang w:eastAsia="en-US"/>
        </w:rPr>
        <w:t>Strongest DL beam information</w:t>
      </w:r>
      <w:r>
        <w:rPr>
          <w:rFonts w:ascii="Calibri" w:hAnsi="Calibri" w:cs="Calibri"/>
          <w:b/>
          <w:color w:val="008000"/>
          <w:sz w:val="18"/>
          <w:lang w:eastAsia="en-US"/>
        </w:rPr>
        <w:t xml:space="preserve"> </w:t>
      </w:r>
      <w:r w:rsidRPr="00967A19">
        <w:rPr>
          <w:rFonts w:ascii="Calibri" w:hAnsi="Calibri" w:cs="Calibri"/>
          <w:b/>
          <w:color w:val="0000FF"/>
          <w:sz w:val="18"/>
          <w:lang w:eastAsia="en-US"/>
        </w:rPr>
        <w:t>(FFS on the details)</w:t>
      </w:r>
    </w:p>
    <w:p w14:paraId="476B2B84" w14:textId="77777777" w:rsidR="005C3774" w:rsidRPr="00967A19" w:rsidRDefault="005C3774" w:rsidP="005C3774">
      <w:pPr>
        <w:pStyle w:val="ListParagraph4"/>
        <w:numPr>
          <w:ilvl w:val="0"/>
          <w:numId w:val="16"/>
        </w:numPr>
        <w:spacing w:after="100" w:afterAutospacing="1"/>
        <w:ind w:left="993"/>
        <w:contextualSpacing w:val="0"/>
        <w:jc w:val="both"/>
        <w:rPr>
          <w:rFonts w:ascii="Calibri" w:hAnsi="Calibri" w:cs="Calibri"/>
          <w:b/>
          <w:color w:val="008000"/>
          <w:sz w:val="18"/>
          <w:lang w:eastAsia="en-US"/>
        </w:rPr>
      </w:pPr>
      <w:r w:rsidRPr="00967A19">
        <w:rPr>
          <w:rFonts w:ascii="Calibri" w:hAnsi="Calibri" w:cs="Calibri"/>
          <w:b/>
          <w:color w:val="008000"/>
          <w:sz w:val="18"/>
          <w:lang w:eastAsia="en-US"/>
        </w:rPr>
        <w:t xml:space="preserve">CLI-mitigation request </w:t>
      </w:r>
      <w:r w:rsidRPr="00967A19">
        <w:rPr>
          <w:rFonts w:ascii="Calibri" w:hAnsi="Calibri" w:cs="Calibri"/>
          <w:b/>
          <w:color w:val="0000FF"/>
          <w:sz w:val="18"/>
          <w:lang w:eastAsia="en-US"/>
        </w:rPr>
        <w:t xml:space="preserve">(FFS on the details) </w:t>
      </w:r>
    </w:p>
    <w:p w14:paraId="488FAAC8" w14:textId="77777777" w:rsidR="005C3774" w:rsidRDefault="005C3774" w:rsidP="00CE7E9A"/>
    <w:p w14:paraId="47180C49" w14:textId="4F6126CA" w:rsidR="00CE7E9A" w:rsidRDefault="00CE7E9A" w:rsidP="00CE7E9A">
      <w:r>
        <w:t xml:space="preserve">We here provide </w:t>
      </w:r>
      <w:r w:rsidR="005C3774">
        <w:t>further</w:t>
      </w:r>
      <w:r>
        <w:t xml:space="preserve"> discussion on RAN3’s part of this work.</w:t>
      </w:r>
    </w:p>
    <w:p w14:paraId="479DA40B" w14:textId="07450949" w:rsidR="00CE7E9A" w:rsidRPr="006E13D1" w:rsidRDefault="00CE7E9A" w:rsidP="00CE7E9A">
      <w:pPr>
        <w:pStyle w:val="Heading1"/>
      </w:pPr>
      <w:r w:rsidRPr="006E13D1">
        <w:t>2</w:t>
      </w:r>
      <w:r w:rsidRPr="006E13D1">
        <w:tab/>
      </w:r>
      <w:r w:rsidR="005C3774">
        <w:t>Discussion</w:t>
      </w:r>
    </w:p>
    <w:p w14:paraId="61B1A2F5" w14:textId="584C5F90" w:rsidR="00CE7E9A" w:rsidRDefault="00CE7E9A" w:rsidP="00CE7E9A">
      <w:r>
        <w:t xml:space="preserve">Based on discussion </w:t>
      </w:r>
      <w:r w:rsidR="004513FE">
        <w:t>at previous meeting [1]</w:t>
      </w:r>
      <w:r>
        <w:t xml:space="preserve">, we </w:t>
      </w:r>
      <w:r w:rsidR="004513FE">
        <w:t>suggest</w:t>
      </w:r>
      <w:r>
        <w:t xml:space="preserve"> the following signalling flow </w:t>
      </w:r>
      <w:r w:rsidR="004513FE">
        <w:t>to be the starting point for more detailed analysis of inter-gNB information exchange</w:t>
      </w:r>
      <w:r w:rsidR="00F42E06">
        <w:t xml:space="preserve"> for beam nulling</w:t>
      </w:r>
      <w:r w:rsidR="0026058D">
        <w:t>.</w:t>
      </w:r>
    </w:p>
    <w:p w14:paraId="132FE320" w14:textId="213C720D" w:rsidR="00CE7E9A" w:rsidRDefault="00CE7E9A" w:rsidP="00CE7E9A">
      <w:r>
        <w:t xml:space="preserve"> </w:t>
      </w:r>
    </w:p>
    <w:p w14:paraId="10F0D781" w14:textId="23D3F81D" w:rsidR="00CE7E9A" w:rsidRDefault="00E82A94" w:rsidP="00CE7E9A">
      <w:pPr>
        <w:keepNext/>
      </w:pPr>
      <w:r>
        <w:object w:dxaOrig="9081" w:dyaOrig="8121" w14:anchorId="18B1FD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65pt;height:405.8pt" o:ole="">
            <v:imagedata r:id="rId12" o:title=""/>
          </v:shape>
          <o:OLEObject Type="Embed" ProgID="Visio.Drawing.15" ShapeID="_x0000_i1025" DrawAspect="Content" ObjectID="_1792525731" r:id="rId13"/>
        </w:object>
      </w:r>
      <w:r w:rsidR="00CE7E9A">
        <w:rPr>
          <w:rStyle w:val="CommentReference"/>
        </w:rPr>
        <w:t xml:space="preserve"> </w:t>
      </w:r>
    </w:p>
    <w:p w14:paraId="02881DF3" w14:textId="285B055B" w:rsidR="00CE7E9A" w:rsidRPr="00E00126" w:rsidRDefault="00CE7E9A" w:rsidP="00CE7E9A">
      <w:pPr>
        <w:pStyle w:val="Caption"/>
        <w:rPr>
          <w:b w:val="0"/>
          <w:bCs w:val="0"/>
        </w:rPr>
      </w:pPr>
      <w:bookmarkStart w:id="2" w:name="_Ref178578527"/>
      <w:r w:rsidRPr="00E00126">
        <w:rPr>
          <w:b w:val="0"/>
          <w:bCs w:val="0"/>
        </w:rPr>
        <w:t xml:space="preserve">Figure </w:t>
      </w:r>
      <w:r w:rsidRPr="00E00126">
        <w:rPr>
          <w:b w:val="0"/>
          <w:bCs w:val="0"/>
        </w:rPr>
        <w:fldChar w:fldCharType="begin"/>
      </w:r>
      <w:r w:rsidRPr="00E00126">
        <w:rPr>
          <w:b w:val="0"/>
          <w:bCs w:val="0"/>
        </w:rPr>
        <w:instrText xml:space="preserve"> SEQ Figure \* ARABIC </w:instrText>
      </w:r>
      <w:r w:rsidRPr="00E00126">
        <w:rPr>
          <w:b w:val="0"/>
          <w:bCs w:val="0"/>
        </w:rPr>
        <w:fldChar w:fldCharType="separate"/>
      </w:r>
      <w:r w:rsidR="004513FE">
        <w:rPr>
          <w:b w:val="0"/>
          <w:bCs w:val="0"/>
          <w:noProof/>
        </w:rPr>
        <w:t>1</w:t>
      </w:r>
      <w:r w:rsidRPr="00E00126">
        <w:rPr>
          <w:b w:val="0"/>
          <w:bCs w:val="0"/>
        </w:rPr>
        <w:fldChar w:fldCharType="end"/>
      </w:r>
      <w:bookmarkEnd w:id="2"/>
      <w:r w:rsidRPr="00E00126">
        <w:rPr>
          <w:b w:val="0"/>
          <w:bCs w:val="0"/>
        </w:rPr>
        <w:t xml:space="preserve">: </w:t>
      </w:r>
      <w:r w:rsidR="003E1717">
        <w:rPr>
          <w:b w:val="0"/>
          <w:bCs w:val="0"/>
        </w:rPr>
        <w:t xml:space="preserve">Flow </w:t>
      </w:r>
      <w:r w:rsidR="0055799A">
        <w:rPr>
          <w:b w:val="0"/>
          <w:bCs w:val="0"/>
        </w:rPr>
        <w:t xml:space="preserve">chart of the </w:t>
      </w:r>
      <w:r>
        <w:rPr>
          <w:b w:val="0"/>
          <w:bCs w:val="0"/>
        </w:rPr>
        <w:t xml:space="preserve">inter-gNB signalling </w:t>
      </w:r>
      <w:r w:rsidR="0055799A">
        <w:rPr>
          <w:b w:val="0"/>
          <w:bCs w:val="0"/>
        </w:rPr>
        <w:t xml:space="preserve">used in </w:t>
      </w:r>
      <w:r>
        <w:rPr>
          <w:b w:val="0"/>
          <w:bCs w:val="0"/>
        </w:rPr>
        <w:t xml:space="preserve">beam nulling. Both gNB1 and gNB2 have activated SBFD. In this example a cell controlled by the gNB 1 is victim of gNB-to-gNB CLI </w:t>
      </w:r>
      <w:r w:rsidR="00083C6E">
        <w:rPr>
          <w:b w:val="0"/>
          <w:bCs w:val="0"/>
        </w:rPr>
        <w:t>originated</w:t>
      </w:r>
      <w:r>
        <w:rPr>
          <w:b w:val="0"/>
          <w:bCs w:val="0"/>
        </w:rPr>
        <w:t xml:space="preserve"> in a cell (aggressor cell) controlled by gNB 2.</w:t>
      </w:r>
    </w:p>
    <w:p w14:paraId="3AF19B97" w14:textId="39DF5940" w:rsidR="00CE7E9A" w:rsidRDefault="00CE7E9A" w:rsidP="00CE7E9A">
      <w:pPr>
        <w:rPr>
          <w:lang w:val="en-US"/>
        </w:rPr>
      </w:pPr>
      <w:r w:rsidRPr="002C4728">
        <w:rPr>
          <w:b/>
          <w:bCs/>
          <w:u w:val="single"/>
        </w:rPr>
        <w:t>Step 1:</w:t>
      </w:r>
      <w:r>
        <w:t xml:space="preserve"> Exchange of </w:t>
      </w:r>
      <w:r w:rsidRPr="00D84644">
        <w:rPr>
          <w:lang w:val="en-US"/>
        </w:rPr>
        <w:t xml:space="preserve">SBFD </w:t>
      </w:r>
      <w:r>
        <w:rPr>
          <w:lang w:val="en-US"/>
        </w:rPr>
        <w:t xml:space="preserve">time and frequency </w:t>
      </w:r>
      <w:r w:rsidRPr="00D84644">
        <w:rPr>
          <w:lang w:val="en-US"/>
        </w:rPr>
        <w:t>configuration</w:t>
      </w:r>
      <w:r>
        <w:rPr>
          <w:lang w:val="en-US"/>
        </w:rPr>
        <w:t xml:space="preserve"> information. </w:t>
      </w:r>
      <w:r w:rsidR="004513FE">
        <w:rPr>
          <w:lang w:val="en-US"/>
        </w:rPr>
        <w:t xml:space="preserve">This step is covered by the following agreement and open point: </w:t>
      </w:r>
    </w:p>
    <w:p w14:paraId="134E4CE9" w14:textId="77777777" w:rsidR="002C4728" w:rsidRDefault="002C4728" w:rsidP="002C4728">
      <w:pPr>
        <w:pStyle w:val="ListParagraph4"/>
        <w:numPr>
          <w:ilvl w:val="0"/>
          <w:numId w:val="16"/>
        </w:numPr>
        <w:spacing w:after="100" w:afterAutospacing="1"/>
        <w:ind w:left="993"/>
        <w:contextualSpacing w:val="0"/>
        <w:jc w:val="both"/>
        <w:rPr>
          <w:rFonts w:ascii="Calibri" w:hAnsi="Calibri" w:cs="Calibri"/>
          <w:color w:val="0000FF"/>
          <w:sz w:val="18"/>
          <w:lang w:eastAsia="en-US"/>
        </w:rPr>
      </w:pPr>
      <w:r w:rsidRPr="009636C1">
        <w:rPr>
          <w:rFonts w:ascii="Calibri" w:hAnsi="Calibri" w:cs="Calibri"/>
          <w:b/>
          <w:color w:val="008000"/>
          <w:sz w:val="18"/>
          <w:lang w:eastAsia="en-US"/>
        </w:rPr>
        <w:t xml:space="preserve">Semi-static cell-specific SBFD time and frequency location configuration with cell </w:t>
      </w:r>
      <w:r w:rsidRPr="009636C1">
        <w:rPr>
          <w:rFonts w:ascii="Calibri" w:hAnsi="Calibri" w:cs="Calibri" w:hint="eastAsia"/>
          <w:b/>
          <w:color w:val="008000"/>
          <w:sz w:val="18"/>
          <w:lang w:eastAsia="en-US"/>
        </w:rPr>
        <w:t>g</w:t>
      </w:r>
      <w:r w:rsidRPr="009636C1">
        <w:rPr>
          <w:rFonts w:ascii="Calibri" w:hAnsi="Calibri" w:cs="Calibri"/>
          <w:b/>
          <w:color w:val="008000"/>
          <w:sz w:val="18"/>
          <w:lang w:eastAsia="en-US"/>
        </w:rPr>
        <w:t>ranu</w:t>
      </w:r>
      <w:r w:rsidRPr="009636C1">
        <w:rPr>
          <w:rFonts w:ascii="Calibri" w:hAnsi="Calibri" w:cs="Calibri" w:hint="eastAsia"/>
          <w:b/>
          <w:color w:val="008000"/>
          <w:sz w:val="18"/>
          <w:lang w:eastAsia="en-US"/>
        </w:rPr>
        <w:t>larity</w:t>
      </w:r>
      <w:r w:rsidRPr="009636C1">
        <w:rPr>
          <w:rFonts w:ascii="Calibri" w:hAnsi="Calibri" w:cs="Calibri"/>
          <w:b/>
          <w:color w:val="008000"/>
          <w:sz w:val="18"/>
          <w:lang w:eastAsia="en-US"/>
        </w:rPr>
        <w:t xml:space="preserve"> </w:t>
      </w:r>
      <w:r w:rsidRPr="009636C1">
        <w:rPr>
          <w:rFonts w:ascii="Calibri" w:hAnsi="Calibri" w:cs="Calibri"/>
          <w:b/>
          <w:color w:val="0000FF"/>
          <w:sz w:val="18"/>
          <w:lang w:eastAsia="en-US"/>
        </w:rPr>
        <w:t xml:space="preserve">(FFS on container or explicit IEs over </w:t>
      </w:r>
      <w:proofErr w:type="spellStart"/>
      <w:r w:rsidRPr="009636C1">
        <w:rPr>
          <w:rFonts w:ascii="Calibri" w:hAnsi="Calibri" w:cs="Calibri"/>
          <w:b/>
          <w:color w:val="0000FF"/>
          <w:sz w:val="18"/>
          <w:lang w:eastAsia="en-US"/>
        </w:rPr>
        <w:t>XnAP</w:t>
      </w:r>
      <w:proofErr w:type="spellEnd"/>
      <w:r w:rsidRPr="009636C1">
        <w:rPr>
          <w:rFonts w:ascii="Calibri" w:hAnsi="Calibri" w:cs="Calibri"/>
          <w:b/>
          <w:color w:val="0000FF"/>
          <w:sz w:val="18"/>
          <w:lang w:eastAsia="en-US"/>
        </w:rPr>
        <w:t xml:space="preserve"> and F1AP)</w:t>
      </w:r>
    </w:p>
    <w:p w14:paraId="3D2A4A7E" w14:textId="346571FD" w:rsidR="004513FE" w:rsidRDefault="004513FE" w:rsidP="00CE7E9A">
      <w:r>
        <w:t xml:space="preserve">It seems natural to include this information in the </w:t>
      </w:r>
      <w:r w:rsidRPr="004513FE">
        <w:rPr>
          <w:i/>
          <w:iCs/>
        </w:rPr>
        <w:t>Served Cell Information</w:t>
      </w:r>
      <w:r>
        <w:rPr>
          <w:i/>
          <w:iCs/>
        </w:rPr>
        <w:t xml:space="preserve"> NR</w:t>
      </w:r>
      <w:r>
        <w:t xml:space="preserve"> IE, exchanged in the Xn Setup and gNB Configuration Update procedures.</w:t>
      </w:r>
    </w:p>
    <w:p w14:paraId="1277A64B" w14:textId="2C7E3746" w:rsidR="004513FE" w:rsidRDefault="004513FE" w:rsidP="00CE7E9A">
      <w:pPr>
        <w:rPr>
          <w:b/>
          <w:bCs/>
        </w:rPr>
      </w:pPr>
      <w:r w:rsidRPr="004513FE">
        <w:rPr>
          <w:b/>
          <w:bCs/>
        </w:rPr>
        <w:t xml:space="preserve">Proposal 1: Include semi-static cell-specific SBFD time and frequency location configuration in the </w:t>
      </w:r>
      <w:r w:rsidRPr="004513FE">
        <w:rPr>
          <w:b/>
          <w:bCs/>
          <w:i/>
          <w:iCs/>
        </w:rPr>
        <w:t>Served Cell Information NR</w:t>
      </w:r>
      <w:r w:rsidRPr="004513FE">
        <w:rPr>
          <w:b/>
          <w:bCs/>
        </w:rPr>
        <w:t xml:space="preserve"> IE.</w:t>
      </w:r>
    </w:p>
    <w:p w14:paraId="1C4DD3D1" w14:textId="3A40AB6B" w:rsidR="006750EB" w:rsidRPr="0027336F" w:rsidRDefault="00165C3C" w:rsidP="00CE7E9A">
      <w:r>
        <w:t>The conte</w:t>
      </w:r>
      <w:r w:rsidR="00DE59B2">
        <w:t>nt</w:t>
      </w:r>
      <w:r>
        <w:t xml:space="preserve"> of the </w:t>
      </w:r>
      <w:r>
        <w:rPr>
          <w:i/>
          <w:iCs/>
        </w:rPr>
        <w:t xml:space="preserve">Served Cell Information NR </w:t>
      </w:r>
      <w:r>
        <w:t xml:space="preserve">IE </w:t>
      </w:r>
      <w:r w:rsidR="00EF5F97">
        <w:t>currently</w:t>
      </w:r>
      <w:r w:rsidR="00CA478E">
        <w:t xml:space="preserve"> includes the </w:t>
      </w:r>
      <w:r w:rsidR="00CA478E">
        <w:rPr>
          <w:i/>
          <w:iCs/>
        </w:rPr>
        <w:t>tdd-UL-DL-ConfigurationCommon</w:t>
      </w:r>
      <w:r w:rsidR="00CA478E">
        <w:t xml:space="preserve"> </w:t>
      </w:r>
      <w:r w:rsidR="00EF5F97">
        <w:t xml:space="preserve">IE </w:t>
      </w:r>
      <w:r w:rsidR="00CA478E">
        <w:t>delivered to the UEs via the SIB1 message. Based on RAN1 agreements</w:t>
      </w:r>
      <w:r w:rsidR="005D7532">
        <w:t>, it is expected that RRC_IDLE and RRC_CONNECTED UEs are aware of the cell SBFD time and frequency configuration</w:t>
      </w:r>
      <w:r w:rsidR="00134BE9">
        <w:t xml:space="preserve"> and therefore </w:t>
      </w:r>
      <w:r w:rsidR="00134BE9">
        <w:rPr>
          <w:i/>
          <w:iCs/>
        </w:rPr>
        <w:t>tdd-</w:t>
      </w:r>
      <w:r>
        <w:t xml:space="preserve"> </w:t>
      </w:r>
      <w:r w:rsidR="00134BE9">
        <w:t>UL-DL-</w:t>
      </w:r>
      <w:r w:rsidR="00A13A9C">
        <w:t>ConfigurationCommon should include all the neede</w:t>
      </w:r>
      <w:r w:rsidR="00CD4774">
        <w:t>d</w:t>
      </w:r>
      <w:r w:rsidR="00A13A9C">
        <w:t xml:space="preserve"> information.</w:t>
      </w:r>
      <w:r w:rsidR="00DE59B2">
        <w:t xml:space="preserve"> </w:t>
      </w:r>
      <w:r w:rsidR="00EF5F97">
        <w:t>It is now up to RAN</w:t>
      </w:r>
      <w:r w:rsidR="0027336F">
        <w:t xml:space="preserve">2 to decide on the IE design </w:t>
      </w:r>
      <w:r w:rsidR="00761D1B">
        <w:t xml:space="preserve">for the </w:t>
      </w:r>
      <w:r w:rsidR="00761D1B" w:rsidRPr="00761D1B">
        <w:t>SBFD time and frequency location configuration</w:t>
      </w:r>
      <w:r w:rsidR="00761D1B">
        <w:t xml:space="preserve">. </w:t>
      </w:r>
      <w:r w:rsidR="009664CC">
        <w:t>T</w:t>
      </w:r>
      <w:r w:rsidR="00761D1B">
        <w:t xml:space="preserve">his work is already going on in RAN2, </w:t>
      </w:r>
      <w:r w:rsidR="009664CC">
        <w:t xml:space="preserve">and therefore </w:t>
      </w:r>
      <w:r w:rsidR="00761D1B">
        <w:t>no action in RAN3 is required at this stage.</w:t>
      </w:r>
    </w:p>
    <w:p w14:paraId="66D24AE1" w14:textId="0DDB4BBA" w:rsidR="002C4728" w:rsidRDefault="00CE7E9A" w:rsidP="00CE7E9A">
      <w:r w:rsidRPr="002C4728">
        <w:rPr>
          <w:b/>
          <w:bCs/>
          <w:u w:val="single"/>
        </w:rPr>
        <w:t>Step 2:</w:t>
      </w:r>
      <w:r>
        <w:t xml:space="preserve"> gNB 1 detects CLI based on UL performance degradation.</w:t>
      </w:r>
      <w:r w:rsidR="002C4728">
        <w:t xml:space="preserve"> No specific information exchange is needed to support this step.</w:t>
      </w:r>
    </w:p>
    <w:p w14:paraId="48F0F04D" w14:textId="67D453EC" w:rsidR="002C4728" w:rsidRPr="002C4728" w:rsidRDefault="002C4728" w:rsidP="00CE7E9A">
      <w:pPr>
        <w:rPr>
          <w:b/>
          <w:bCs/>
        </w:rPr>
      </w:pPr>
      <w:r w:rsidRPr="002C4728">
        <w:rPr>
          <w:b/>
          <w:bCs/>
        </w:rPr>
        <w:t>Proposal 2: gNB1 use</w:t>
      </w:r>
      <w:r w:rsidR="00E024EF">
        <w:rPr>
          <w:b/>
          <w:bCs/>
        </w:rPr>
        <w:t>s</w:t>
      </w:r>
      <w:r w:rsidRPr="002C4728">
        <w:rPr>
          <w:b/>
          <w:bCs/>
        </w:rPr>
        <w:t xml:space="preserve"> locally available information to detect CLI based on UL performance degradation.</w:t>
      </w:r>
    </w:p>
    <w:p w14:paraId="7B7790DD" w14:textId="65D1E6BC" w:rsidR="00A1585B" w:rsidRDefault="00CE7E9A" w:rsidP="00CE7E9A">
      <w:r w:rsidRPr="002C4728">
        <w:rPr>
          <w:b/>
          <w:bCs/>
          <w:u w:val="single"/>
        </w:rPr>
        <w:lastRenderedPageBreak/>
        <w:t>Step 3:</w:t>
      </w:r>
      <w:r>
        <w:t xml:space="preserve"> </w:t>
      </w:r>
      <w:r w:rsidR="00F74A46">
        <w:t xml:space="preserve">Signalling of the </w:t>
      </w:r>
      <w:r w:rsidR="003D76BB">
        <w:t>CLI mitigation request</w:t>
      </w:r>
      <w:r w:rsidR="00567145">
        <w:t>. Upon the determination of presence of gNB-to-gNB CLI,</w:t>
      </w:r>
      <w:r w:rsidR="003D76BB">
        <w:t xml:space="preserve"> </w:t>
      </w:r>
      <w:r>
        <w:t>gNB 1 sends its CLI-RS configuration to gNB 2</w:t>
      </w:r>
      <w:r w:rsidR="00D10C63">
        <w:t>, which</w:t>
      </w:r>
      <w:r w:rsidR="004D4773">
        <w:t xml:space="preserve"> </w:t>
      </w:r>
      <w:r w:rsidR="00567145">
        <w:t xml:space="preserve">corresponds to </w:t>
      </w:r>
      <w:r w:rsidR="002C4728">
        <w:t>the C</w:t>
      </w:r>
      <w:r w:rsidR="00513852">
        <w:t>L</w:t>
      </w:r>
      <w:r w:rsidR="002C4728">
        <w:t xml:space="preserve">I-RS transmitted </w:t>
      </w:r>
      <w:r w:rsidR="00597CB0">
        <w:t>by the victim cel</w:t>
      </w:r>
      <w:r w:rsidR="004D4773">
        <w:t>l</w:t>
      </w:r>
      <w:r w:rsidR="00597CB0">
        <w:t xml:space="preserve"> in gNB 1 at</w:t>
      </w:r>
      <w:r w:rsidR="002C4728">
        <w:t xml:space="preserve"> step 4</w:t>
      </w:r>
      <w:r>
        <w:t>.</w:t>
      </w:r>
      <w:r w:rsidR="002C4728">
        <w:t xml:space="preserve"> </w:t>
      </w:r>
      <w:r w:rsidR="004D4773">
        <w:t xml:space="preserve">In other words, we think that </w:t>
      </w:r>
      <w:r w:rsidR="002C4728">
        <w:t xml:space="preserve">the CLI Mitigation Request </w:t>
      </w:r>
      <w:r w:rsidR="004D4773">
        <w:t>content should include the measurement resource configuration that should be used by the aggressor gNB to determine/estimate the victim-to-aggressor channel matrix.</w:t>
      </w:r>
      <w:r w:rsidR="00A1585B">
        <w:t xml:space="preserve"> </w:t>
      </w:r>
    </w:p>
    <w:p w14:paraId="05B06CB5" w14:textId="664B8D46" w:rsidR="00CE7E9A" w:rsidRDefault="004D4773" w:rsidP="00CE7E9A">
      <w:pPr>
        <w:rPr>
          <w:lang w:val="en-US"/>
        </w:rPr>
      </w:pPr>
      <w:r>
        <w:t>Th</w:t>
      </w:r>
      <w:r w:rsidR="002C4728">
        <w:t xml:space="preserve">is step is covered by </w:t>
      </w:r>
      <w:r w:rsidR="002C4728">
        <w:rPr>
          <w:lang w:val="en-US"/>
        </w:rPr>
        <w:t>the following agreements and open points:</w:t>
      </w:r>
    </w:p>
    <w:p w14:paraId="276B2E50" w14:textId="77777777" w:rsidR="002C4728" w:rsidRPr="002C4728" w:rsidRDefault="002C4728" w:rsidP="002C4728">
      <w:pPr>
        <w:pStyle w:val="ListParagraph4"/>
        <w:numPr>
          <w:ilvl w:val="0"/>
          <w:numId w:val="16"/>
        </w:numPr>
        <w:spacing w:after="100" w:afterAutospacing="1"/>
        <w:ind w:left="993"/>
        <w:contextualSpacing w:val="0"/>
        <w:jc w:val="both"/>
        <w:rPr>
          <w:rFonts w:ascii="Calibri" w:hAnsi="Calibri" w:cs="Calibri"/>
          <w:b/>
          <w:color w:val="008000"/>
          <w:sz w:val="18"/>
          <w:lang w:eastAsia="en-US"/>
        </w:rPr>
      </w:pPr>
      <w:r w:rsidRPr="00967A19">
        <w:rPr>
          <w:rFonts w:ascii="Calibri" w:hAnsi="Calibri" w:cs="Calibri"/>
          <w:b/>
          <w:color w:val="008000"/>
          <w:sz w:val="18"/>
          <w:lang w:eastAsia="en-US"/>
        </w:rPr>
        <w:t xml:space="preserve">CLI-mitigation request </w:t>
      </w:r>
      <w:r w:rsidRPr="00967A19">
        <w:rPr>
          <w:rFonts w:ascii="Calibri" w:hAnsi="Calibri" w:cs="Calibri"/>
          <w:b/>
          <w:color w:val="0000FF"/>
          <w:sz w:val="18"/>
          <w:lang w:eastAsia="en-US"/>
        </w:rPr>
        <w:t xml:space="preserve">(FFS on the details) </w:t>
      </w:r>
    </w:p>
    <w:p w14:paraId="536BF144" w14:textId="77777777" w:rsidR="002C4728" w:rsidRPr="009636C1" w:rsidRDefault="002C4728" w:rsidP="002C4728">
      <w:pPr>
        <w:pStyle w:val="ListParagraph4"/>
        <w:numPr>
          <w:ilvl w:val="0"/>
          <w:numId w:val="16"/>
        </w:numPr>
        <w:spacing w:after="100" w:afterAutospacing="1"/>
        <w:ind w:left="993"/>
        <w:contextualSpacing w:val="0"/>
        <w:jc w:val="both"/>
        <w:rPr>
          <w:rFonts w:ascii="Calibri" w:hAnsi="Calibri" w:cs="Calibri"/>
          <w:b/>
          <w:color w:val="008000"/>
          <w:sz w:val="18"/>
          <w:lang w:eastAsia="en-US"/>
        </w:rPr>
      </w:pPr>
      <w:r w:rsidRPr="009636C1">
        <w:rPr>
          <w:rFonts w:ascii="Calibri" w:hAnsi="Calibri" w:cs="Calibri"/>
          <w:b/>
          <w:color w:val="008000"/>
          <w:sz w:val="18"/>
          <w:lang w:eastAsia="en-US"/>
        </w:rPr>
        <w:t>Measurement resource configuration</w:t>
      </w:r>
    </w:p>
    <w:p w14:paraId="233C17DB" w14:textId="212B9B39" w:rsidR="002C4728" w:rsidRPr="002C4728" w:rsidRDefault="002C4728" w:rsidP="002C4728">
      <w:pPr>
        <w:rPr>
          <w:b/>
          <w:bCs/>
        </w:rPr>
      </w:pPr>
      <w:r w:rsidRPr="002C4728">
        <w:rPr>
          <w:b/>
          <w:bCs/>
        </w:rPr>
        <w:t>Proposal 3: The CLI Mitigation Request</w:t>
      </w:r>
      <w:r w:rsidR="0097122E">
        <w:rPr>
          <w:b/>
          <w:bCs/>
        </w:rPr>
        <w:t xml:space="preserve"> for beam nulling</w:t>
      </w:r>
      <w:r w:rsidRPr="002C4728">
        <w:rPr>
          <w:b/>
          <w:bCs/>
        </w:rPr>
        <w:t xml:space="preserve"> includes the CLI-RS (measurement resource) configuration</w:t>
      </w:r>
      <w:r w:rsidRPr="002C4728">
        <w:t xml:space="preserve"> </w:t>
      </w:r>
      <w:r w:rsidRPr="002C4728">
        <w:rPr>
          <w:b/>
          <w:bCs/>
        </w:rPr>
        <w:t xml:space="preserve">corresponding to </w:t>
      </w:r>
      <w:r w:rsidR="005F7CB7">
        <w:rPr>
          <w:b/>
          <w:bCs/>
        </w:rPr>
        <w:t>the</w:t>
      </w:r>
      <w:r>
        <w:rPr>
          <w:b/>
          <w:bCs/>
        </w:rPr>
        <w:t xml:space="preserve"> transmitted</w:t>
      </w:r>
      <w:r w:rsidRPr="002C4728">
        <w:rPr>
          <w:b/>
          <w:bCs/>
        </w:rPr>
        <w:t xml:space="preserve"> C</w:t>
      </w:r>
      <w:r w:rsidR="00E12BD8">
        <w:rPr>
          <w:b/>
          <w:bCs/>
        </w:rPr>
        <w:t>L</w:t>
      </w:r>
      <w:r w:rsidRPr="002C4728">
        <w:rPr>
          <w:b/>
          <w:bCs/>
        </w:rPr>
        <w:t>I-RS.</w:t>
      </w:r>
    </w:p>
    <w:p w14:paraId="5C470F74" w14:textId="7455079D" w:rsidR="00CE7E9A" w:rsidRDefault="00CE7E9A" w:rsidP="00CE7E9A">
      <w:r w:rsidRPr="002C4728">
        <w:rPr>
          <w:b/>
          <w:bCs/>
          <w:u w:val="single"/>
        </w:rPr>
        <w:t>Step 4:</w:t>
      </w:r>
      <w:r>
        <w:t xml:space="preserve"> gNB 1 </w:t>
      </w:r>
      <w:r w:rsidR="00FF67A6">
        <w:t>transmits the</w:t>
      </w:r>
      <w:r>
        <w:t xml:space="preserve"> periodic C</w:t>
      </w:r>
      <w:r w:rsidR="00E12BD8">
        <w:t>L</w:t>
      </w:r>
      <w:r>
        <w:t>I-RS</w:t>
      </w:r>
      <w:r w:rsidR="00FF67A6">
        <w:t xml:space="preserve"> configured in the prior step</w:t>
      </w:r>
      <w:r>
        <w:t>.</w:t>
      </w:r>
    </w:p>
    <w:p w14:paraId="2D28BBB8" w14:textId="7D11FFF4" w:rsidR="00CE7E9A" w:rsidRDefault="00CE7E9A" w:rsidP="00CE7E9A">
      <w:r w:rsidRPr="0093740D">
        <w:rPr>
          <w:b/>
          <w:bCs/>
          <w:u w:val="single"/>
        </w:rPr>
        <w:t>Step 5:</w:t>
      </w:r>
      <w:r>
        <w:t xml:space="preserve"> gNB</w:t>
      </w:r>
      <w:r w:rsidR="00FF67A6">
        <w:t xml:space="preserve"> </w:t>
      </w:r>
      <w:r>
        <w:t>2 e</w:t>
      </w:r>
      <w:r w:rsidRPr="00601DDD">
        <w:t>stimates the victim-to-aggressor channel by measuring the CLI-RS of the victim gNB</w:t>
      </w:r>
    </w:p>
    <w:p w14:paraId="7C3593BC" w14:textId="05C51A69" w:rsidR="002C4728" w:rsidRDefault="0093740D" w:rsidP="00CE7E9A">
      <w:r>
        <w:t>In this step the gNB</w:t>
      </w:r>
      <w:r w:rsidR="00FA15F5">
        <w:t xml:space="preserve"> </w:t>
      </w:r>
      <w:r>
        <w:t xml:space="preserve">2 </w:t>
      </w:r>
      <w:r w:rsidRPr="001857D6">
        <w:t>uses</w:t>
      </w:r>
      <w:r>
        <w:t xml:space="preserve"> the CLI-RS measurement configuration </w:t>
      </w:r>
      <w:r w:rsidR="001857D6">
        <w:t>provided</w:t>
      </w:r>
      <w:r>
        <w:t xml:space="preserve"> by gNB1 in step 3.</w:t>
      </w:r>
    </w:p>
    <w:p w14:paraId="0EB64EE0" w14:textId="59C4D006" w:rsidR="00CE7E9A" w:rsidRDefault="00CE7E9A" w:rsidP="00CE7E9A">
      <w:r w:rsidRPr="0093740D">
        <w:rPr>
          <w:b/>
          <w:bCs/>
          <w:u w:val="single"/>
        </w:rPr>
        <w:t>Step 6:</w:t>
      </w:r>
      <w:r>
        <w:t xml:space="preserve"> gNB 2 </w:t>
      </w:r>
      <w:r w:rsidR="00405533">
        <w:t xml:space="preserve">may </w:t>
      </w:r>
      <w:r w:rsidR="00222B50" w:rsidRPr="005C3C3A">
        <w:rPr>
          <w:lang w:val="en-US"/>
        </w:rPr>
        <w:t>adjus</w:t>
      </w:r>
      <w:r w:rsidR="00222B50">
        <w:rPr>
          <w:lang w:val="en-US"/>
        </w:rPr>
        <w:t>t</w:t>
      </w:r>
      <w:r w:rsidRPr="005C3C3A">
        <w:rPr>
          <w:lang w:val="en-US"/>
        </w:rPr>
        <w:t xml:space="preserve"> the DL precoder</w:t>
      </w:r>
      <w:r>
        <w:rPr>
          <w:lang w:val="en-US"/>
        </w:rPr>
        <w:t xml:space="preserve"> i</w:t>
      </w:r>
      <w:r w:rsidRPr="005C3C3A">
        <w:rPr>
          <w:lang w:val="en-US"/>
        </w:rPr>
        <w:t xml:space="preserve">f DL transmission </w:t>
      </w:r>
      <w:r w:rsidR="00405533">
        <w:rPr>
          <w:lang w:val="en-US"/>
        </w:rPr>
        <w:t>is scheduled on</w:t>
      </w:r>
      <w:r w:rsidRPr="005C3C3A">
        <w:rPr>
          <w:lang w:val="en-US"/>
        </w:rPr>
        <w:t xml:space="preserve"> the identified ag</w:t>
      </w:r>
      <w:r>
        <w:rPr>
          <w:lang w:val="en-US"/>
        </w:rPr>
        <w:t>g</w:t>
      </w:r>
      <w:r w:rsidRPr="005C3C3A">
        <w:rPr>
          <w:lang w:val="en-US"/>
        </w:rPr>
        <w:t>ressor beam</w:t>
      </w:r>
      <w:r>
        <w:t>.</w:t>
      </w:r>
    </w:p>
    <w:p w14:paraId="02FC905D" w14:textId="058BF8C6" w:rsidR="00CE7E9A" w:rsidRDefault="0093740D" w:rsidP="00CE7E9A">
      <w:r>
        <w:t>The aggressor beam is identified by gNB2’s own measurement, hence no additional information exchange is required to support this step.</w:t>
      </w:r>
    </w:p>
    <w:p w14:paraId="7F2DC4B4" w14:textId="77777777" w:rsidR="0093740D" w:rsidRDefault="0093740D" w:rsidP="00CE7E9A"/>
    <w:p w14:paraId="49DFDF58" w14:textId="6F772521" w:rsidR="0093740D" w:rsidRDefault="0093740D" w:rsidP="0093740D">
      <w:pPr>
        <w:jc w:val="center"/>
      </w:pPr>
      <w:r>
        <w:t>***</w:t>
      </w:r>
    </w:p>
    <w:p w14:paraId="436406B7" w14:textId="77777777" w:rsidR="0093740D" w:rsidRDefault="0093740D" w:rsidP="00CE7E9A"/>
    <w:p w14:paraId="2E3B00F9" w14:textId="1B0743EA" w:rsidR="00CE7E9A" w:rsidRDefault="00CE7E9A" w:rsidP="00CE7E9A">
      <w:r>
        <w:t>For beam pairing, we propose the following signalling flow as starting point for RAN3 discussion (</w:t>
      </w:r>
      <w:r>
        <w:fldChar w:fldCharType="begin"/>
      </w:r>
      <w:r>
        <w:instrText xml:space="preserve"> REF _Ref178717490 \h </w:instrText>
      </w:r>
      <w:r w:rsidR="0093740D">
        <w:instrText xml:space="preserve"> \* MERGEFORMAT </w:instrText>
      </w:r>
      <w:r>
        <w:fldChar w:fldCharType="separate"/>
      </w:r>
      <w:r w:rsidR="004513FE" w:rsidRPr="007457AF">
        <w:t xml:space="preserve">Figure </w:t>
      </w:r>
      <w:r w:rsidR="004513FE" w:rsidRPr="0093740D">
        <w:rPr>
          <w:noProof/>
        </w:rPr>
        <w:t>2</w:t>
      </w:r>
      <w:r>
        <w:fldChar w:fldCharType="end"/>
      </w:r>
      <w:r>
        <w:t>)</w:t>
      </w:r>
      <w:r w:rsidR="00280A0C">
        <w:t xml:space="preserve">. </w:t>
      </w:r>
    </w:p>
    <w:p w14:paraId="28A12B59" w14:textId="77777777" w:rsidR="00CE7E9A" w:rsidRDefault="00CE7E9A" w:rsidP="0071672C">
      <w:pPr>
        <w:keepNext/>
      </w:pPr>
      <w:r>
        <w:object w:dxaOrig="9630" w:dyaOrig="10290" w14:anchorId="7F62E914">
          <v:shape id="_x0000_i1026" type="#_x0000_t75" style="width:481.55pt;height:514.4pt" o:ole="">
            <v:imagedata r:id="rId14" o:title=""/>
          </v:shape>
          <o:OLEObject Type="Embed" ProgID="Visio.Drawing.15" ShapeID="_x0000_i1026" DrawAspect="Content" ObjectID="_1792525732" r:id="rId15"/>
        </w:object>
      </w:r>
    </w:p>
    <w:p w14:paraId="4A08CC79" w14:textId="07B66FC8" w:rsidR="00CE7E9A" w:rsidRPr="007457AF" w:rsidRDefault="00CE7E9A" w:rsidP="0071672C">
      <w:pPr>
        <w:pStyle w:val="Caption"/>
      </w:pPr>
      <w:bookmarkStart w:id="3" w:name="_Ref178717490"/>
      <w:r w:rsidRPr="007457AF">
        <w:rPr>
          <w:b w:val="0"/>
          <w:bCs w:val="0"/>
        </w:rPr>
        <w:t xml:space="preserve">Figure </w:t>
      </w:r>
      <w:r w:rsidRPr="0071672C">
        <w:rPr>
          <w:b w:val="0"/>
          <w:bCs w:val="0"/>
        </w:rPr>
        <w:fldChar w:fldCharType="begin"/>
      </w:r>
      <w:r w:rsidRPr="007457AF">
        <w:rPr>
          <w:b w:val="0"/>
          <w:bCs w:val="0"/>
        </w:rPr>
        <w:instrText xml:space="preserve"> SEQ Figure \* ARABIC </w:instrText>
      </w:r>
      <w:r w:rsidRPr="0071672C">
        <w:rPr>
          <w:b w:val="0"/>
          <w:bCs w:val="0"/>
        </w:rPr>
        <w:fldChar w:fldCharType="separate"/>
      </w:r>
      <w:r w:rsidR="004513FE">
        <w:rPr>
          <w:b w:val="0"/>
          <w:bCs w:val="0"/>
          <w:noProof/>
        </w:rPr>
        <w:t>2</w:t>
      </w:r>
      <w:r w:rsidRPr="0071672C">
        <w:rPr>
          <w:b w:val="0"/>
          <w:bCs w:val="0"/>
        </w:rPr>
        <w:fldChar w:fldCharType="end"/>
      </w:r>
      <w:bookmarkEnd w:id="3"/>
      <w:r>
        <w:rPr>
          <w:b w:val="0"/>
          <w:bCs w:val="0"/>
        </w:rPr>
        <w:t xml:space="preserve">: </w:t>
      </w:r>
      <w:r w:rsidR="007B5E77">
        <w:rPr>
          <w:b w:val="0"/>
          <w:bCs w:val="0"/>
        </w:rPr>
        <w:t xml:space="preserve">Flow chart of the inter-gNB signalling used in beam pairing. </w:t>
      </w:r>
      <w:r>
        <w:rPr>
          <w:b w:val="0"/>
          <w:bCs w:val="0"/>
        </w:rPr>
        <w:t>Example of inter-gNB signalling in support of beam pairing. Both gNB1 and gNB2 have activated SBFD. In this example a cell controlled by the gNB 1 is victim of gNB-to-gNB CLI originating in a cell (aggressor cell) controlled by gNB 2.</w:t>
      </w:r>
    </w:p>
    <w:p w14:paraId="4E992150" w14:textId="77777777" w:rsidR="00CE7E9A" w:rsidRDefault="00CE7E9A" w:rsidP="00CE7E9A"/>
    <w:p w14:paraId="617CE2B7" w14:textId="2CF003D0" w:rsidR="0093740D" w:rsidRDefault="00CE7E9A" w:rsidP="0093740D">
      <w:pPr>
        <w:rPr>
          <w:lang w:val="en-US"/>
        </w:rPr>
      </w:pPr>
      <w:r w:rsidRPr="00EA6E5C">
        <w:rPr>
          <w:b/>
          <w:bCs/>
          <w:u w:val="single"/>
        </w:rPr>
        <w:t>Step 1:</w:t>
      </w:r>
      <w:r>
        <w:t xml:space="preserve"> Exchange of: </w:t>
      </w:r>
      <w:r w:rsidRPr="00D84644">
        <w:rPr>
          <w:lang w:val="en-US"/>
        </w:rPr>
        <w:t xml:space="preserve">SBFD </w:t>
      </w:r>
      <w:r>
        <w:rPr>
          <w:lang w:val="en-US"/>
        </w:rPr>
        <w:t xml:space="preserve">time and frequency </w:t>
      </w:r>
      <w:r w:rsidRPr="00D84644">
        <w:rPr>
          <w:lang w:val="en-US"/>
        </w:rPr>
        <w:t>configuration</w:t>
      </w:r>
      <w:r>
        <w:rPr>
          <w:lang w:val="en-US"/>
        </w:rPr>
        <w:t xml:space="preserve"> information; SSB information for CLI measurements. </w:t>
      </w:r>
      <w:r w:rsidR="005364CC">
        <w:rPr>
          <w:lang w:val="en-US"/>
        </w:rPr>
        <w:t>Same as step 1 for beam nulling, e</w:t>
      </w:r>
      <w:r w:rsidR="0093740D">
        <w:rPr>
          <w:lang w:val="en-US"/>
        </w:rPr>
        <w:t xml:space="preserve">xchange of </w:t>
      </w:r>
      <w:r w:rsidR="0093740D" w:rsidRPr="00D84644">
        <w:rPr>
          <w:lang w:val="en-US"/>
        </w:rPr>
        <w:t xml:space="preserve">SBFD </w:t>
      </w:r>
      <w:r w:rsidR="0093740D">
        <w:rPr>
          <w:lang w:val="en-US"/>
        </w:rPr>
        <w:t xml:space="preserve">time and frequency </w:t>
      </w:r>
      <w:r w:rsidR="0093740D" w:rsidRPr="00D84644">
        <w:rPr>
          <w:lang w:val="en-US"/>
        </w:rPr>
        <w:t>configuration</w:t>
      </w:r>
      <w:r w:rsidR="0093740D">
        <w:rPr>
          <w:lang w:val="en-US"/>
        </w:rPr>
        <w:t xml:space="preserve"> information is covered by the following agreement and open point and proposal 1. </w:t>
      </w:r>
    </w:p>
    <w:p w14:paraId="0F126412" w14:textId="77777777" w:rsidR="0093740D" w:rsidRDefault="0093740D" w:rsidP="0093740D">
      <w:pPr>
        <w:pStyle w:val="ListParagraph4"/>
        <w:numPr>
          <w:ilvl w:val="0"/>
          <w:numId w:val="16"/>
        </w:numPr>
        <w:spacing w:after="100" w:afterAutospacing="1"/>
        <w:ind w:left="993"/>
        <w:contextualSpacing w:val="0"/>
        <w:jc w:val="both"/>
        <w:rPr>
          <w:rFonts w:ascii="Calibri" w:hAnsi="Calibri" w:cs="Calibri"/>
          <w:color w:val="0000FF"/>
          <w:sz w:val="18"/>
          <w:lang w:eastAsia="en-US"/>
        </w:rPr>
      </w:pPr>
      <w:r w:rsidRPr="009636C1">
        <w:rPr>
          <w:rFonts w:ascii="Calibri" w:hAnsi="Calibri" w:cs="Calibri"/>
          <w:b/>
          <w:color w:val="008000"/>
          <w:sz w:val="18"/>
          <w:lang w:eastAsia="en-US"/>
        </w:rPr>
        <w:t xml:space="preserve">Semi-static cell-specific SBFD time and frequency location configuration with cell </w:t>
      </w:r>
      <w:r w:rsidRPr="009636C1">
        <w:rPr>
          <w:rFonts w:ascii="Calibri" w:hAnsi="Calibri" w:cs="Calibri" w:hint="eastAsia"/>
          <w:b/>
          <w:color w:val="008000"/>
          <w:sz w:val="18"/>
          <w:lang w:eastAsia="en-US"/>
        </w:rPr>
        <w:t>g</w:t>
      </w:r>
      <w:r w:rsidRPr="009636C1">
        <w:rPr>
          <w:rFonts w:ascii="Calibri" w:hAnsi="Calibri" w:cs="Calibri"/>
          <w:b/>
          <w:color w:val="008000"/>
          <w:sz w:val="18"/>
          <w:lang w:eastAsia="en-US"/>
        </w:rPr>
        <w:t>ranu</w:t>
      </w:r>
      <w:r w:rsidRPr="009636C1">
        <w:rPr>
          <w:rFonts w:ascii="Calibri" w:hAnsi="Calibri" w:cs="Calibri" w:hint="eastAsia"/>
          <w:b/>
          <w:color w:val="008000"/>
          <w:sz w:val="18"/>
          <w:lang w:eastAsia="en-US"/>
        </w:rPr>
        <w:t>larity</w:t>
      </w:r>
      <w:r w:rsidRPr="009636C1">
        <w:rPr>
          <w:rFonts w:ascii="Calibri" w:hAnsi="Calibri" w:cs="Calibri"/>
          <w:b/>
          <w:color w:val="008000"/>
          <w:sz w:val="18"/>
          <w:lang w:eastAsia="en-US"/>
        </w:rPr>
        <w:t xml:space="preserve"> </w:t>
      </w:r>
      <w:r w:rsidRPr="009636C1">
        <w:rPr>
          <w:rFonts w:ascii="Calibri" w:hAnsi="Calibri" w:cs="Calibri"/>
          <w:b/>
          <w:color w:val="0000FF"/>
          <w:sz w:val="18"/>
          <w:lang w:eastAsia="en-US"/>
        </w:rPr>
        <w:t xml:space="preserve">(FFS on container or explicit IEs over </w:t>
      </w:r>
      <w:proofErr w:type="spellStart"/>
      <w:r w:rsidRPr="009636C1">
        <w:rPr>
          <w:rFonts w:ascii="Calibri" w:hAnsi="Calibri" w:cs="Calibri"/>
          <w:b/>
          <w:color w:val="0000FF"/>
          <w:sz w:val="18"/>
          <w:lang w:eastAsia="en-US"/>
        </w:rPr>
        <w:t>XnAP</w:t>
      </w:r>
      <w:proofErr w:type="spellEnd"/>
      <w:r w:rsidRPr="009636C1">
        <w:rPr>
          <w:rFonts w:ascii="Calibri" w:hAnsi="Calibri" w:cs="Calibri"/>
          <w:b/>
          <w:color w:val="0000FF"/>
          <w:sz w:val="18"/>
          <w:lang w:eastAsia="en-US"/>
        </w:rPr>
        <w:t xml:space="preserve"> and F1AP)</w:t>
      </w:r>
    </w:p>
    <w:p w14:paraId="4F95B4FE" w14:textId="1144FA3B" w:rsidR="0093740D" w:rsidRDefault="0093740D" w:rsidP="0093740D">
      <w:r>
        <w:t xml:space="preserve">Exchange of </w:t>
      </w:r>
      <w:r>
        <w:rPr>
          <w:lang w:val="en-US"/>
        </w:rPr>
        <w:t xml:space="preserve">SSB information for CLI measurements is supported by legacy </w:t>
      </w:r>
      <w:proofErr w:type="spellStart"/>
      <w:r w:rsidR="005364CC">
        <w:rPr>
          <w:lang w:val="en-US"/>
        </w:rPr>
        <w:t>XnAP</w:t>
      </w:r>
      <w:proofErr w:type="spellEnd"/>
      <w:r w:rsidR="005364CC">
        <w:rPr>
          <w:lang w:val="en-US"/>
        </w:rPr>
        <w:t>.</w:t>
      </w:r>
    </w:p>
    <w:p w14:paraId="3D4D65CA" w14:textId="228AEF83" w:rsidR="0093740D" w:rsidRPr="004513FE" w:rsidRDefault="0093740D" w:rsidP="0093740D">
      <w:pPr>
        <w:rPr>
          <w:b/>
          <w:bCs/>
        </w:rPr>
      </w:pPr>
      <w:r w:rsidRPr="004513FE">
        <w:rPr>
          <w:b/>
          <w:bCs/>
        </w:rPr>
        <w:t xml:space="preserve">Proposal </w:t>
      </w:r>
      <w:r w:rsidR="005364CC">
        <w:rPr>
          <w:b/>
          <w:bCs/>
        </w:rPr>
        <w:t>4</w:t>
      </w:r>
      <w:r w:rsidRPr="004513FE">
        <w:rPr>
          <w:b/>
          <w:bCs/>
        </w:rPr>
        <w:t xml:space="preserve">: </w:t>
      </w:r>
      <w:r w:rsidR="005364CC">
        <w:rPr>
          <w:b/>
          <w:bCs/>
        </w:rPr>
        <w:t>The gNB1 will use SSB configuration information already included in</w:t>
      </w:r>
      <w:r w:rsidRPr="004513FE">
        <w:rPr>
          <w:b/>
          <w:bCs/>
        </w:rPr>
        <w:t xml:space="preserve"> </w:t>
      </w:r>
      <w:r w:rsidRPr="004513FE">
        <w:rPr>
          <w:b/>
          <w:bCs/>
          <w:i/>
          <w:iCs/>
        </w:rPr>
        <w:t>Served Cell Information NR</w:t>
      </w:r>
      <w:r w:rsidRPr="004513FE">
        <w:rPr>
          <w:b/>
          <w:bCs/>
        </w:rPr>
        <w:t xml:space="preserve"> IE</w:t>
      </w:r>
      <w:r w:rsidR="00EA6E5C">
        <w:rPr>
          <w:b/>
          <w:bCs/>
        </w:rPr>
        <w:t xml:space="preserve"> for CLI measurements based on SSB.</w:t>
      </w:r>
    </w:p>
    <w:p w14:paraId="639FCE5B" w14:textId="5D46D757" w:rsidR="00CE7E9A" w:rsidRDefault="00CE7E9A" w:rsidP="00CE7E9A"/>
    <w:p w14:paraId="04BC602A" w14:textId="2EC97A48" w:rsidR="00CE7E9A" w:rsidRDefault="00CE7E9A" w:rsidP="00CE7E9A">
      <w:r w:rsidRPr="00EA6E5C">
        <w:rPr>
          <w:b/>
          <w:bCs/>
          <w:u w:val="single"/>
        </w:rPr>
        <w:t>Step 2:</w:t>
      </w:r>
      <w:r w:rsidR="00016601">
        <w:t xml:space="preserve"> g</w:t>
      </w:r>
      <w:r>
        <w:rPr>
          <w:lang w:val="en-US"/>
        </w:rPr>
        <w:t>NB</w:t>
      </w:r>
      <w:r w:rsidR="00016601">
        <w:rPr>
          <w:lang w:val="en-US"/>
        </w:rPr>
        <w:t xml:space="preserve"> </w:t>
      </w:r>
      <w:r>
        <w:rPr>
          <w:lang w:val="en-US"/>
        </w:rPr>
        <w:t xml:space="preserve">1 </w:t>
      </w:r>
      <w:r w:rsidRPr="00BC2D34">
        <w:rPr>
          <w:lang w:val="en-US"/>
        </w:rPr>
        <w:t>detect</w:t>
      </w:r>
      <w:r>
        <w:rPr>
          <w:lang w:val="en-US"/>
        </w:rPr>
        <w:t>s</w:t>
      </w:r>
      <w:r w:rsidRPr="00BC2D34">
        <w:rPr>
          <w:lang w:val="en-US"/>
        </w:rPr>
        <w:t xml:space="preserve"> UL performance degradation,</w:t>
      </w:r>
      <w:r w:rsidR="00016601">
        <w:rPr>
          <w:lang w:val="en-US"/>
        </w:rPr>
        <w:t xml:space="preserve"> and performs</w:t>
      </w:r>
      <w:r w:rsidRPr="00BC2D34">
        <w:rPr>
          <w:lang w:val="en-US"/>
        </w:rPr>
        <w:t xml:space="preserve"> SSB-RSRP </w:t>
      </w:r>
      <w:r w:rsidR="00016601">
        <w:rPr>
          <w:lang w:val="en-US"/>
        </w:rPr>
        <w:t xml:space="preserve">measurements to </w:t>
      </w:r>
      <w:r w:rsidRPr="00BC2D34">
        <w:rPr>
          <w:lang w:val="en-US"/>
        </w:rPr>
        <w:t>identif</w:t>
      </w:r>
      <w:r w:rsidR="00016601">
        <w:rPr>
          <w:lang w:val="en-US"/>
        </w:rPr>
        <w:t>y</w:t>
      </w:r>
      <w:r w:rsidRPr="00BC2D34">
        <w:rPr>
          <w:lang w:val="en-US"/>
        </w:rPr>
        <w:t xml:space="preserve"> one or more aggressor cells / SSB beams</w:t>
      </w:r>
      <w:r>
        <w:rPr>
          <w:lang w:val="en-US"/>
        </w:rPr>
        <w:t>.</w:t>
      </w:r>
    </w:p>
    <w:p w14:paraId="49C1DC56" w14:textId="145C0DD9" w:rsidR="00CE7E9A" w:rsidRDefault="00CE7E9A" w:rsidP="00CE7E9A">
      <w:r w:rsidRPr="00EA6E5C">
        <w:rPr>
          <w:b/>
          <w:bCs/>
          <w:u w:val="single"/>
        </w:rPr>
        <w:t>Step 3:</w:t>
      </w:r>
      <w:r>
        <w:t xml:space="preserve"> </w:t>
      </w:r>
      <w:r w:rsidR="00016601">
        <w:t xml:space="preserve">Signalling of the </w:t>
      </w:r>
      <w:r w:rsidR="003D76BB">
        <w:t xml:space="preserve">CLI mitigation request: </w:t>
      </w:r>
      <w:r>
        <w:t xml:space="preserve">gNB 1 </w:t>
      </w:r>
      <w:r>
        <w:rPr>
          <w:lang w:val="en-US"/>
        </w:rPr>
        <w:t>indicates</w:t>
      </w:r>
      <w:r w:rsidRPr="00BC2D34">
        <w:rPr>
          <w:lang w:val="en-US"/>
        </w:rPr>
        <w:t xml:space="preserve"> </w:t>
      </w:r>
      <w:r w:rsidR="00EC3CE9">
        <w:rPr>
          <w:lang w:val="en-US"/>
        </w:rPr>
        <w:t xml:space="preserve">the </w:t>
      </w:r>
      <w:r w:rsidRPr="00BC2D34">
        <w:rPr>
          <w:lang w:val="en-US"/>
        </w:rPr>
        <w:t xml:space="preserve">cell ID and SSB </w:t>
      </w:r>
      <w:r w:rsidR="00EA6E5C">
        <w:rPr>
          <w:lang w:val="en-US"/>
        </w:rPr>
        <w:t>indices</w:t>
      </w:r>
      <w:r w:rsidRPr="00BC2D34">
        <w:rPr>
          <w:lang w:val="en-US"/>
        </w:rPr>
        <w:t xml:space="preserve"> with highest CLI</w:t>
      </w:r>
      <w:r>
        <w:rPr>
          <w:lang w:val="en-US"/>
        </w:rPr>
        <w:t xml:space="preserve"> to gNB 2 (potential aggressor gNB)</w:t>
      </w:r>
      <w:r>
        <w:t>.</w:t>
      </w:r>
      <w:r w:rsidR="00EA6E5C">
        <w:t xml:space="preserve"> We believe that the CLI Mitigation Request can be used for this purpose, however the conveyed information will be different for beam nulling and beam pairing.</w:t>
      </w:r>
      <w:r w:rsidR="00BD2D86">
        <w:t xml:space="preserve"> </w:t>
      </w:r>
    </w:p>
    <w:p w14:paraId="7AE08C65" w14:textId="025ECBB4" w:rsidR="00EA6E5C" w:rsidRDefault="00EA6E5C" w:rsidP="00CE7E9A">
      <w:pPr>
        <w:rPr>
          <w:b/>
          <w:bCs/>
        </w:rPr>
      </w:pPr>
      <w:r w:rsidRPr="00EA6E5C">
        <w:rPr>
          <w:b/>
          <w:bCs/>
        </w:rPr>
        <w:t>Proposal 5: The CLI Mitigation Request is structured so that it can convey different information for beam nulling and beam pairing.</w:t>
      </w:r>
    </w:p>
    <w:p w14:paraId="34064CE9" w14:textId="38304944" w:rsidR="00BD2D86" w:rsidRPr="00EA6E5C" w:rsidRDefault="00BD2D86" w:rsidP="00CE7E9A">
      <w:pPr>
        <w:rPr>
          <w:b/>
          <w:bCs/>
        </w:rPr>
      </w:pPr>
      <w:r>
        <w:rPr>
          <w:b/>
          <w:bCs/>
        </w:rPr>
        <w:t xml:space="preserve">Proposal 6: The </w:t>
      </w:r>
      <w:r w:rsidRPr="00EA6E5C">
        <w:rPr>
          <w:b/>
          <w:bCs/>
        </w:rPr>
        <w:t>CLI Mitigation Request</w:t>
      </w:r>
      <w:r>
        <w:rPr>
          <w:b/>
          <w:bCs/>
        </w:rPr>
        <w:t xml:space="preserve"> for </w:t>
      </w:r>
      <w:r w:rsidRPr="00EA6E5C">
        <w:rPr>
          <w:b/>
          <w:bCs/>
        </w:rPr>
        <w:t>beam pairing</w:t>
      </w:r>
      <w:r>
        <w:rPr>
          <w:b/>
          <w:bCs/>
        </w:rPr>
        <w:t xml:space="preserve"> can convey </w:t>
      </w:r>
      <w:r w:rsidRPr="00BD2D86">
        <w:rPr>
          <w:b/>
          <w:bCs/>
        </w:rPr>
        <w:t xml:space="preserve">one or more </w:t>
      </w:r>
      <w:r w:rsidR="006250E0">
        <w:rPr>
          <w:b/>
          <w:bCs/>
        </w:rPr>
        <w:t>SSB ind</w:t>
      </w:r>
      <w:r w:rsidR="007671CC">
        <w:rPr>
          <w:b/>
          <w:bCs/>
        </w:rPr>
        <w:t>ices</w:t>
      </w:r>
      <w:r>
        <w:rPr>
          <w:b/>
          <w:bCs/>
        </w:rPr>
        <w:t>.</w:t>
      </w:r>
    </w:p>
    <w:p w14:paraId="2D2EA81C" w14:textId="018A597D" w:rsidR="00CE7E9A" w:rsidRPr="007A768C" w:rsidRDefault="00CE7E9A" w:rsidP="00CE7E9A">
      <w:pPr>
        <w:rPr>
          <w:b/>
          <w:bCs/>
        </w:rPr>
      </w:pPr>
      <w:r w:rsidRPr="007A768C">
        <w:rPr>
          <w:b/>
          <w:bCs/>
          <w:u w:val="single"/>
        </w:rPr>
        <w:t>Step 4:</w:t>
      </w:r>
      <w:r w:rsidRPr="007A768C">
        <w:rPr>
          <w:b/>
          <w:bCs/>
        </w:rPr>
        <w:t xml:space="preserve"> gNB 2 sends C</w:t>
      </w:r>
      <w:r w:rsidR="00D51718" w:rsidRPr="007A768C">
        <w:rPr>
          <w:b/>
          <w:bCs/>
        </w:rPr>
        <w:t>S</w:t>
      </w:r>
      <w:r w:rsidRPr="007A768C">
        <w:rPr>
          <w:b/>
          <w:bCs/>
        </w:rPr>
        <w:t>I-RS configuration to gNB1</w:t>
      </w:r>
      <w:r w:rsidR="00D51718" w:rsidRPr="007A768C">
        <w:rPr>
          <w:b/>
          <w:bCs/>
        </w:rPr>
        <w:t xml:space="preserve"> in response to the CLI Mitigation Request in step 3</w:t>
      </w:r>
      <w:r w:rsidRPr="007A768C">
        <w:rPr>
          <w:b/>
          <w:bCs/>
        </w:rPr>
        <w:t>.</w:t>
      </w:r>
      <w:r w:rsidR="00BD2D86" w:rsidRPr="007A768C">
        <w:rPr>
          <w:b/>
          <w:bCs/>
        </w:rPr>
        <w:t xml:space="preserve"> </w:t>
      </w:r>
    </w:p>
    <w:p w14:paraId="79BA4885" w14:textId="36982FBA" w:rsidR="00794334" w:rsidRDefault="00794334" w:rsidP="00CE7E9A">
      <w:r>
        <w:t xml:space="preserve">A new procedure might be needed for this step, </w:t>
      </w:r>
      <w:r w:rsidR="00B676BB">
        <w:t>however</w:t>
      </w:r>
      <w:r>
        <w:t xml:space="preserve"> </w:t>
      </w:r>
      <w:r w:rsidR="00B676BB">
        <w:t xml:space="preserve">also </w:t>
      </w:r>
      <w:r w:rsidR="00B676BB" w:rsidRPr="00B676BB">
        <w:t>Resource Status Reporting</w:t>
      </w:r>
      <w:r w:rsidR="00B676BB">
        <w:t xml:space="preserve"> could be considered.</w:t>
      </w:r>
    </w:p>
    <w:p w14:paraId="2492B397" w14:textId="0F1DA054" w:rsidR="00FC1A18" w:rsidRPr="004A56A3" w:rsidRDefault="004A56A3" w:rsidP="00CE7E9A">
      <w:pPr>
        <w:rPr>
          <w:b/>
          <w:bCs/>
        </w:rPr>
      </w:pPr>
      <w:r w:rsidRPr="004A56A3">
        <w:rPr>
          <w:b/>
          <w:bCs/>
        </w:rPr>
        <w:t xml:space="preserve">Proposal 7: </w:t>
      </w:r>
      <w:r w:rsidR="00FC1A18" w:rsidRPr="004A56A3">
        <w:rPr>
          <w:b/>
          <w:bCs/>
        </w:rPr>
        <w:t xml:space="preserve">RAN3 to discuss </w:t>
      </w:r>
      <w:r w:rsidRPr="004A56A3">
        <w:rPr>
          <w:b/>
          <w:bCs/>
        </w:rPr>
        <w:t xml:space="preserve">the message or signalling procedure </w:t>
      </w:r>
      <w:r w:rsidR="00B40565">
        <w:rPr>
          <w:b/>
          <w:bCs/>
        </w:rPr>
        <w:t xml:space="preserve">(new?) </w:t>
      </w:r>
      <w:r w:rsidRPr="004A56A3">
        <w:rPr>
          <w:b/>
          <w:bCs/>
        </w:rPr>
        <w:t xml:space="preserve">to convey </w:t>
      </w:r>
      <w:r w:rsidR="00B40565">
        <w:rPr>
          <w:b/>
          <w:bCs/>
        </w:rPr>
        <w:t xml:space="preserve">the </w:t>
      </w:r>
      <w:r w:rsidR="00B40565" w:rsidRPr="00B40565">
        <w:rPr>
          <w:b/>
          <w:bCs/>
        </w:rPr>
        <w:t>CSI-RS configuration</w:t>
      </w:r>
      <w:r w:rsidRPr="004A56A3">
        <w:rPr>
          <w:b/>
          <w:bCs/>
        </w:rPr>
        <w:t xml:space="preserve"> information</w:t>
      </w:r>
      <w:r w:rsidR="007F18BD">
        <w:rPr>
          <w:b/>
          <w:bCs/>
        </w:rPr>
        <w:t xml:space="preserve"> from aggressor node to victim node for beam pairing</w:t>
      </w:r>
      <w:r w:rsidRPr="004A56A3">
        <w:rPr>
          <w:b/>
          <w:bCs/>
        </w:rPr>
        <w:t>.</w:t>
      </w:r>
    </w:p>
    <w:p w14:paraId="71F3FDFB" w14:textId="38E3AF62" w:rsidR="00CE7E9A" w:rsidRDefault="00CE7E9A" w:rsidP="00CE7E9A">
      <w:r w:rsidRPr="004A56A3">
        <w:rPr>
          <w:b/>
          <w:bCs/>
          <w:u w:val="single"/>
        </w:rPr>
        <w:t>Step 5:</w:t>
      </w:r>
      <w:r>
        <w:t xml:space="preserve"> gNB 2 starts transmitting periodic CSI-RS</w:t>
      </w:r>
      <w:r w:rsidR="00B676BB">
        <w:t>, corresponding to the CSI-RS configuration sent in step 4.</w:t>
      </w:r>
    </w:p>
    <w:p w14:paraId="38636EC9" w14:textId="6F5FEAAE" w:rsidR="00CE7E9A" w:rsidRDefault="00CE7E9A" w:rsidP="00CE7E9A">
      <w:r w:rsidRPr="00B676BB">
        <w:rPr>
          <w:b/>
          <w:bCs/>
          <w:u w:val="single"/>
        </w:rPr>
        <w:t>Step 6:</w:t>
      </w:r>
      <w:r>
        <w:t xml:space="preserve"> gNB1 p</w:t>
      </w:r>
      <w:r w:rsidRPr="00333F9F">
        <w:t>erforms per beam CLI measurements according to the</w:t>
      </w:r>
      <w:r>
        <w:t xml:space="preserve"> </w:t>
      </w:r>
      <w:r w:rsidRPr="00333F9F">
        <w:t>aggressor C</w:t>
      </w:r>
      <w:r w:rsidR="00B676BB">
        <w:t>S</w:t>
      </w:r>
      <w:r w:rsidRPr="00333F9F">
        <w:t>I-RS</w:t>
      </w:r>
    </w:p>
    <w:p w14:paraId="599DDE60" w14:textId="7CDB02CA" w:rsidR="00CE7E9A" w:rsidRDefault="00CE7E9A" w:rsidP="00CE7E9A">
      <w:r w:rsidRPr="00BB380E">
        <w:rPr>
          <w:b/>
          <w:bCs/>
          <w:u w:val="single"/>
        </w:rPr>
        <w:t>Step 7:</w:t>
      </w:r>
      <w:r>
        <w:t xml:space="preserve"> </w:t>
      </w:r>
      <w:r w:rsidR="003D76BB">
        <w:t xml:space="preserve">CLI mitigation request: </w:t>
      </w:r>
      <w:r>
        <w:t xml:space="preserve">gNB2 indicates the </w:t>
      </w:r>
      <w:r w:rsidR="003D76BB">
        <w:t xml:space="preserve">one or more </w:t>
      </w:r>
      <w:r w:rsidRPr="004868EA">
        <w:t>CRI</w:t>
      </w:r>
      <w:r w:rsidR="00BB380E">
        <w:t>s</w:t>
      </w:r>
      <w:r w:rsidRPr="004868EA">
        <w:t xml:space="preserve"> with highest measured gNB-to-gNB CL</w:t>
      </w:r>
      <w:r>
        <w:t>I to the gNB1</w:t>
      </w:r>
    </w:p>
    <w:p w14:paraId="4CACBEB7" w14:textId="0F582540" w:rsidR="000E10CF" w:rsidRPr="000E10CF" w:rsidRDefault="003D76BB" w:rsidP="000E10CF">
      <w:pPr>
        <w:rPr>
          <w:b/>
          <w:bCs/>
        </w:rPr>
      </w:pPr>
      <w:r w:rsidRPr="000E10CF">
        <w:rPr>
          <w:b/>
          <w:bCs/>
        </w:rPr>
        <w:t xml:space="preserve">Proposal 8: </w:t>
      </w:r>
      <w:r w:rsidR="000E10CF" w:rsidRPr="000E10CF">
        <w:rPr>
          <w:b/>
          <w:bCs/>
        </w:rPr>
        <w:t xml:space="preserve">The CLI Mitigation Request for beam pairing can convey one or more </w:t>
      </w:r>
      <w:r w:rsidR="000E10CF">
        <w:rPr>
          <w:b/>
          <w:bCs/>
        </w:rPr>
        <w:t>CSI</w:t>
      </w:r>
      <w:r w:rsidR="0086744C">
        <w:rPr>
          <w:b/>
          <w:bCs/>
        </w:rPr>
        <w:t xml:space="preserve"> Resource Indicator</w:t>
      </w:r>
      <w:r w:rsidR="000C02D7">
        <w:rPr>
          <w:b/>
          <w:bCs/>
        </w:rPr>
        <w:t>s</w:t>
      </w:r>
      <w:r w:rsidR="0086744C">
        <w:rPr>
          <w:b/>
          <w:bCs/>
        </w:rPr>
        <w:t xml:space="preserve"> (CRI)</w:t>
      </w:r>
      <w:r w:rsidR="000E10CF" w:rsidRPr="000E10CF">
        <w:rPr>
          <w:b/>
          <w:bCs/>
        </w:rPr>
        <w:t>.</w:t>
      </w:r>
    </w:p>
    <w:p w14:paraId="1868DC0C" w14:textId="4CBAC147" w:rsidR="00CE7E9A" w:rsidRDefault="00CE7E9A" w:rsidP="00CE7E9A">
      <w:r w:rsidRPr="0086744C">
        <w:rPr>
          <w:b/>
          <w:bCs/>
          <w:u w:val="single"/>
        </w:rPr>
        <w:t>Step 8:</w:t>
      </w:r>
      <w:r>
        <w:t xml:space="preserve"> gNB2 </w:t>
      </w:r>
      <w:r w:rsidR="006B53E1">
        <w:rPr>
          <w:lang w:val="en-US"/>
        </w:rPr>
        <w:t>may avoid</w:t>
      </w:r>
      <w:r w:rsidRPr="009D51ED">
        <w:rPr>
          <w:lang w:val="en-US"/>
        </w:rPr>
        <w:t xml:space="preserve"> DL scheduling in the identified CSI-RS beam during all SBFD slots</w:t>
      </w:r>
    </w:p>
    <w:p w14:paraId="09CE83AA" w14:textId="77777777" w:rsidR="00CE7E9A" w:rsidRDefault="00CE7E9A" w:rsidP="00CE7E9A"/>
    <w:p w14:paraId="654870BA" w14:textId="356016B8" w:rsidR="00CE7E9A" w:rsidRPr="006E13D1" w:rsidRDefault="00036853" w:rsidP="00CE7E9A">
      <w:pPr>
        <w:pStyle w:val="Heading1"/>
      </w:pPr>
      <w:r>
        <w:t>3</w:t>
      </w:r>
      <w:r w:rsidR="00CE7E9A" w:rsidRPr="006E13D1">
        <w:tab/>
      </w:r>
      <w:r w:rsidR="00CE7E9A">
        <w:t>Conclusion</w:t>
      </w:r>
    </w:p>
    <w:p w14:paraId="27197C85" w14:textId="7F421E5A" w:rsidR="00CE7E9A" w:rsidRDefault="00CE7E9A" w:rsidP="00CE7E9A">
      <w:r>
        <w:t>We have made the following proposals:</w:t>
      </w:r>
    </w:p>
    <w:p w14:paraId="78DDEE0E" w14:textId="77777777" w:rsidR="00945708" w:rsidRDefault="00945708" w:rsidP="00945708">
      <w:pPr>
        <w:rPr>
          <w:b/>
          <w:bCs/>
        </w:rPr>
      </w:pPr>
      <w:r w:rsidRPr="004513FE">
        <w:rPr>
          <w:b/>
          <w:bCs/>
        </w:rPr>
        <w:t xml:space="preserve">Proposal 1: Include semi-static cell-specific SBFD time and frequency location configuration in the </w:t>
      </w:r>
      <w:r w:rsidRPr="004513FE">
        <w:rPr>
          <w:b/>
          <w:bCs/>
          <w:i/>
          <w:iCs/>
        </w:rPr>
        <w:t>Served Cell Information NR</w:t>
      </w:r>
      <w:r w:rsidRPr="004513FE">
        <w:rPr>
          <w:b/>
          <w:bCs/>
        </w:rPr>
        <w:t xml:space="preserve"> IE.</w:t>
      </w:r>
    </w:p>
    <w:p w14:paraId="14D0D993" w14:textId="77777777" w:rsidR="004A0079" w:rsidRPr="002C4728" w:rsidRDefault="004A0079" w:rsidP="004A0079">
      <w:pPr>
        <w:rPr>
          <w:b/>
          <w:bCs/>
        </w:rPr>
      </w:pPr>
      <w:r w:rsidRPr="002C4728">
        <w:rPr>
          <w:b/>
          <w:bCs/>
        </w:rPr>
        <w:t>Proposal 2: gNB1 use</w:t>
      </w:r>
      <w:r>
        <w:rPr>
          <w:b/>
          <w:bCs/>
        </w:rPr>
        <w:t>s</w:t>
      </w:r>
      <w:r w:rsidRPr="002C4728">
        <w:rPr>
          <w:b/>
          <w:bCs/>
        </w:rPr>
        <w:t xml:space="preserve"> locally available information to detect CLI based on UL performance degradation.</w:t>
      </w:r>
    </w:p>
    <w:p w14:paraId="1129934A" w14:textId="77777777" w:rsidR="004A0079" w:rsidRPr="002C4728" w:rsidRDefault="004A0079" w:rsidP="004A0079">
      <w:pPr>
        <w:rPr>
          <w:b/>
          <w:bCs/>
        </w:rPr>
      </w:pPr>
      <w:r w:rsidRPr="002C4728">
        <w:rPr>
          <w:b/>
          <w:bCs/>
        </w:rPr>
        <w:t>Proposal 3: The CLI Mitigation Request</w:t>
      </w:r>
      <w:r>
        <w:rPr>
          <w:b/>
          <w:bCs/>
        </w:rPr>
        <w:t xml:space="preserve"> for beam nulling</w:t>
      </w:r>
      <w:r w:rsidRPr="002C4728">
        <w:rPr>
          <w:b/>
          <w:bCs/>
        </w:rPr>
        <w:t xml:space="preserve"> includes the CLI-RS (measurement resource) configuration</w:t>
      </w:r>
      <w:r w:rsidRPr="002C4728">
        <w:t xml:space="preserve"> </w:t>
      </w:r>
      <w:r w:rsidRPr="002C4728">
        <w:rPr>
          <w:b/>
          <w:bCs/>
        </w:rPr>
        <w:t xml:space="preserve">corresponding to </w:t>
      </w:r>
      <w:r>
        <w:rPr>
          <w:b/>
          <w:bCs/>
        </w:rPr>
        <w:t>the transmitted</w:t>
      </w:r>
      <w:r w:rsidRPr="002C4728">
        <w:rPr>
          <w:b/>
          <w:bCs/>
        </w:rPr>
        <w:t xml:space="preserve"> C</w:t>
      </w:r>
      <w:r>
        <w:rPr>
          <w:b/>
          <w:bCs/>
        </w:rPr>
        <w:t>L</w:t>
      </w:r>
      <w:r w:rsidRPr="002C4728">
        <w:rPr>
          <w:b/>
          <w:bCs/>
        </w:rPr>
        <w:t>I-RS.</w:t>
      </w:r>
    </w:p>
    <w:p w14:paraId="661D7DA5" w14:textId="77777777" w:rsidR="007A768C" w:rsidRPr="004513FE" w:rsidRDefault="007A768C" w:rsidP="007A768C">
      <w:pPr>
        <w:rPr>
          <w:b/>
          <w:bCs/>
        </w:rPr>
      </w:pPr>
      <w:r w:rsidRPr="004513FE">
        <w:rPr>
          <w:b/>
          <w:bCs/>
        </w:rPr>
        <w:t xml:space="preserve">Proposal </w:t>
      </w:r>
      <w:r>
        <w:rPr>
          <w:b/>
          <w:bCs/>
        </w:rPr>
        <w:t>4</w:t>
      </w:r>
      <w:r w:rsidRPr="004513FE">
        <w:rPr>
          <w:b/>
          <w:bCs/>
        </w:rPr>
        <w:t xml:space="preserve">: </w:t>
      </w:r>
      <w:r>
        <w:rPr>
          <w:b/>
          <w:bCs/>
        </w:rPr>
        <w:t>The gNB1 will use SSB configuration information already included in</w:t>
      </w:r>
      <w:r w:rsidRPr="004513FE">
        <w:rPr>
          <w:b/>
          <w:bCs/>
        </w:rPr>
        <w:t xml:space="preserve"> </w:t>
      </w:r>
      <w:r w:rsidRPr="004513FE">
        <w:rPr>
          <w:b/>
          <w:bCs/>
          <w:i/>
          <w:iCs/>
        </w:rPr>
        <w:t>Served Cell Information NR</w:t>
      </w:r>
      <w:r w:rsidRPr="004513FE">
        <w:rPr>
          <w:b/>
          <w:bCs/>
        </w:rPr>
        <w:t xml:space="preserve"> IE</w:t>
      </w:r>
      <w:r>
        <w:rPr>
          <w:b/>
          <w:bCs/>
        </w:rPr>
        <w:t xml:space="preserve"> for CLI measurements based on SSB.</w:t>
      </w:r>
    </w:p>
    <w:p w14:paraId="45F5BE12" w14:textId="77777777" w:rsidR="007A768C" w:rsidRDefault="007A768C" w:rsidP="007A768C">
      <w:pPr>
        <w:rPr>
          <w:b/>
          <w:bCs/>
        </w:rPr>
      </w:pPr>
      <w:r w:rsidRPr="00EA6E5C">
        <w:rPr>
          <w:b/>
          <w:bCs/>
        </w:rPr>
        <w:t>Proposal 5: The CLI Mitigation Request is structured so that it can convey different information for beam nulling and beam pairing.</w:t>
      </w:r>
    </w:p>
    <w:p w14:paraId="52CFFCB2" w14:textId="77777777" w:rsidR="007671CC" w:rsidRPr="00EA6E5C" w:rsidRDefault="007671CC" w:rsidP="007671CC">
      <w:pPr>
        <w:rPr>
          <w:b/>
          <w:bCs/>
        </w:rPr>
      </w:pPr>
      <w:r>
        <w:rPr>
          <w:b/>
          <w:bCs/>
        </w:rPr>
        <w:t xml:space="preserve">Proposal 6: The </w:t>
      </w:r>
      <w:r w:rsidRPr="00EA6E5C">
        <w:rPr>
          <w:b/>
          <w:bCs/>
        </w:rPr>
        <w:t>CLI Mitigation Request</w:t>
      </w:r>
      <w:r>
        <w:rPr>
          <w:b/>
          <w:bCs/>
        </w:rPr>
        <w:t xml:space="preserve"> for </w:t>
      </w:r>
      <w:r w:rsidRPr="00EA6E5C">
        <w:rPr>
          <w:b/>
          <w:bCs/>
        </w:rPr>
        <w:t>beam pairing</w:t>
      </w:r>
      <w:r>
        <w:rPr>
          <w:b/>
          <w:bCs/>
        </w:rPr>
        <w:t xml:space="preserve"> can convey </w:t>
      </w:r>
      <w:r w:rsidRPr="00BD2D86">
        <w:rPr>
          <w:b/>
          <w:bCs/>
        </w:rPr>
        <w:t xml:space="preserve">one or more </w:t>
      </w:r>
      <w:r>
        <w:rPr>
          <w:b/>
          <w:bCs/>
        </w:rPr>
        <w:t>SSB indices.</w:t>
      </w:r>
    </w:p>
    <w:p w14:paraId="0F239A6E" w14:textId="77777777" w:rsidR="007F18BD" w:rsidRPr="004A56A3" w:rsidRDefault="007F18BD" w:rsidP="007F18BD">
      <w:pPr>
        <w:rPr>
          <w:b/>
          <w:bCs/>
        </w:rPr>
      </w:pPr>
      <w:r w:rsidRPr="004A56A3">
        <w:rPr>
          <w:b/>
          <w:bCs/>
        </w:rPr>
        <w:t xml:space="preserve">Proposal 7: RAN3 to discuss the message or signalling procedure </w:t>
      </w:r>
      <w:r>
        <w:rPr>
          <w:b/>
          <w:bCs/>
        </w:rPr>
        <w:t xml:space="preserve">(new?) </w:t>
      </w:r>
      <w:r w:rsidRPr="004A56A3">
        <w:rPr>
          <w:b/>
          <w:bCs/>
        </w:rPr>
        <w:t xml:space="preserve">to convey </w:t>
      </w:r>
      <w:r>
        <w:rPr>
          <w:b/>
          <w:bCs/>
        </w:rPr>
        <w:t xml:space="preserve">the </w:t>
      </w:r>
      <w:r w:rsidRPr="00B40565">
        <w:rPr>
          <w:b/>
          <w:bCs/>
        </w:rPr>
        <w:t>CSI-RS configuration</w:t>
      </w:r>
      <w:r w:rsidRPr="004A56A3">
        <w:rPr>
          <w:b/>
          <w:bCs/>
        </w:rPr>
        <w:t xml:space="preserve"> information</w:t>
      </w:r>
      <w:r>
        <w:rPr>
          <w:b/>
          <w:bCs/>
        </w:rPr>
        <w:t xml:space="preserve"> from aggressor node to victim node for beam pairing</w:t>
      </w:r>
      <w:r w:rsidRPr="004A56A3">
        <w:rPr>
          <w:b/>
          <w:bCs/>
        </w:rPr>
        <w:t>.</w:t>
      </w:r>
    </w:p>
    <w:p w14:paraId="7BBB00A0" w14:textId="77777777" w:rsidR="000C02D7" w:rsidRPr="000E10CF" w:rsidRDefault="000C02D7" w:rsidP="000C02D7">
      <w:pPr>
        <w:rPr>
          <w:b/>
          <w:bCs/>
        </w:rPr>
      </w:pPr>
      <w:r w:rsidRPr="000E10CF">
        <w:rPr>
          <w:b/>
          <w:bCs/>
        </w:rPr>
        <w:t xml:space="preserve">Proposal 8: The CLI Mitigation Request for beam pairing can convey one or more </w:t>
      </w:r>
      <w:r>
        <w:rPr>
          <w:b/>
          <w:bCs/>
        </w:rPr>
        <w:t>CSI Resource Indicators (CRI)</w:t>
      </w:r>
      <w:r w:rsidRPr="000E10CF">
        <w:rPr>
          <w:b/>
          <w:bCs/>
        </w:rPr>
        <w:t>.</w:t>
      </w:r>
    </w:p>
    <w:p w14:paraId="6871A026" w14:textId="7C739311" w:rsidR="00CE7E9A" w:rsidRPr="00254E32" w:rsidRDefault="00CE7E9A" w:rsidP="00CE7E9A">
      <w:pPr>
        <w:rPr>
          <w:b/>
          <w:bCs/>
        </w:rPr>
      </w:pPr>
    </w:p>
    <w:p w14:paraId="193FD945" w14:textId="77777777" w:rsidR="00CE7E9A" w:rsidRPr="006E13D1" w:rsidRDefault="00CE7E9A" w:rsidP="00CE7E9A">
      <w:pPr>
        <w:pStyle w:val="Heading1"/>
      </w:pPr>
      <w:r w:rsidRPr="006E13D1">
        <w:lastRenderedPageBreak/>
        <w:t>References</w:t>
      </w:r>
    </w:p>
    <w:p w14:paraId="0E6C608F" w14:textId="47D8AEBF" w:rsidR="005C3774" w:rsidRPr="006E13D1" w:rsidRDefault="005C3774" w:rsidP="005C3774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4" w:name="_Ref75086397"/>
      <w:r>
        <w:t>[1]</w:t>
      </w:r>
      <w:r>
        <w:tab/>
      </w:r>
      <w:r>
        <w:tab/>
        <w:t>R3-245562</w:t>
      </w:r>
      <w:r w:rsidRPr="006E13D1">
        <w:t xml:space="preserve">, </w:t>
      </w:r>
      <w:r w:rsidRPr="005C3774">
        <w:rPr>
          <w:i/>
          <w:iCs/>
        </w:rPr>
        <w:t>Initial discussion on RAN3 work on Evolution of NR duplex operation: Sub-band full duplex (SBFD)</w:t>
      </w:r>
      <w:r w:rsidRPr="006E13D1">
        <w:t xml:space="preserve">, </w:t>
      </w:r>
      <w:r>
        <w:t>Nokia</w:t>
      </w:r>
      <w:bookmarkEnd w:id="0"/>
      <w:bookmarkEnd w:id="4"/>
    </w:p>
    <w:sectPr w:rsidR="005C3774" w:rsidRPr="006E13D1" w:rsidSect="00CE7E9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A67A1A" w14:textId="77777777" w:rsidR="00045D0A" w:rsidRDefault="00045D0A">
      <w:r>
        <w:separator/>
      </w:r>
    </w:p>
  </w:endnote>
  <w:endnote w:type="continuationSeparator" w:id="0">
    <w:p w14:paraId="687D4424" w14:textId="77777777" w:rsidR="00045D0A" w:rsidRDefault="00045D0A">
      <w:r>
        <w:continuationSeparator/>
      </w:r>
    </w:p>
  </w:endnote>
  <w:endnote w:type="continuationNotice" w:id="1">
    <w:p w14:paraId="69D1D92D" w14:textId="77777777" w:rsidR="00045D0A" w:rsidRDefault="00045D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09FE9F" w14:textId="77777777" w:rsidR="00045D0A" w:rsidRDefault="00045D0A">
      <w:r>
        <w:separator/>
      </w:r>
    </w:p>
  </w:footnote>
  <w:footnote w:type="continuationSeparator" w:id="0">
    <w:p w14:paraId="71A90D77" w14:textId="77777777" w:rsidR="00045D0A" w:rsidRDefault="00045D0A">
      <w:r>
        <w:continuationSeparator/>
      </w:r>
    </w:p>
  </w:footnote>
  <w:footnote w:type="continuationNotice" w:id="1">
    <w:p w14:paraId="4415BA2E" w14:textId="77777777" w:rsidR="00045D0A" w:rsidRDefault="00045D0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771B6F"/>
    <w:multiLevelType w:val="hybridMultilevel"/>
    <w:tmpl w:val="32AA126E"/>
    <w:lvl w:ilvl="0" w:tplc="72D2446C">
      <w:start w:val="1"/>
      <w:numFmt w:val="decimal"/>
      <w:lvlText w:val="%1)"/>
      <w:lvlJc w:val="left"/>
      <w:pPr>
        <w:ind w:left="1020" w:hanging="360"/>
      </w:pPr>
    </w:lvl>
    <w:lvl w:ilvl="1" w:tplc="35CEAD38">
      <w:start w:val="1"/>
      <w:numFmt w:val="decimal"/>
      <w:lvlText w:val="%2)"/>
      <w:lvlJc w:val="left"/>
      <w:pPr>
        <w:ind w:left="1020" w:hanging="360"/>
      </w:pPr>
    </w:lvl>
    <w:lvl w:ilvl="2" w:tplc="C98CA796">
      <w:start w:val="1"/>
      <w:numFmt w:val="decimal"/>
      <w:lvlText w:val="%3)"/>
      <w:lvlJc w:val="left"/>
      <w:pPr>
        <w:ind w:left="1020" w:hanging="360"/>
      </w:pPr>
    </w:lvl>
    <w:lvl w:ilvl="3" w:tplc="D7488140">
      <w:start w:val="1"/>
      <w:numFmt w:val="decimal"/>
      <w:lvlText w:val="%4)"/>
      <w:lvlJc w:val="left"/>
      <w:pPr>
        <w:ind w:left="1020" w:hanging="360"/>
      </w:pPr>
    </w:lvl>
    <w:lvl w:ilvl="4" w:tplc="EC5E7276">
      <w:start w:val="1"/>
      <w:numFmt w:val="decimal"/>
      <w:lvlText w:val="%5)"/>
      <w:lvlJc w:val="left"/>
      <w:pPr>
        <w:ind w:left="1020" w:hanging="360"/>
      </w:pPr>
    </w:lvl>
    <w:lvl w:ilvl="5" w:tplc="7A2A3BB8">
      <w:start w:val="1"/>
      <w:numFmt w:val="decimal"/>
      <w:lvlText w:val="%6)"/>
      <w:lvlJc w:val="left"/>
      <w:pPr>
        <w:ind w:left="1020" w:hanging="360"/>
      </w:pPr>
    </w:lvl>
    <w:lvl w:ilvl="6" w:tplc="707EF776">
      <w:start w:val="1"/>
      <w:numFmt w:val="decimal"/>
      <w:lvlText w:val="%7)"/>
      <w:lvlJc w:val="left"/>
      <w:pPr>
        <w:ind w:left="1020" w:hanging="360"/>
      </w:pPr>
    </w:lvl>
    <w:lvl w:ilvl="7" w:tplc="EF9CE906">
      <w:start w:val="1"/>
      <w:numFmt w:val="decimal"/>
      <w:lvlText w:val="%8)"/>
      <w:lvlJc w:val="left"/>
      <w:pPr>
        <w:ind w:left="1020" w:hanging="360"/>
      </w:pPr>
    </w:lvl>
    <w:lvl w:ilvl="8" w:tplc="0A7EDCBC">
      <w:start w:val="1"/>
      <w:numFmt w:val="decimal"/>
      <w:lvlText w:val="%9)"/>
      <w:lvlJc w:val="left"/>
      <w:pPr>
        <w:ind w:left="1020" w:hanging="360"/>
      </w:pPr>
    </w:lvl>
  </w:abstractNum>
  <w:abstractNum w:abstractNumId="3" w15:restartNumberingAfterBreak="0">
    <w:nsid w:val="0F4A3382"/>
    <w:multiLevelType w:val="hybridMultilevel"/>
    <w:tmpl w:val="68D4F3B2"/>
    <w:lvl w:ilvl="0" w:tplc="B5C0F476">
      <w:start w:val="1"/>
      <w:numFmt w:val="decimal"/>
      <w:lvlText w:val="%1)"/>
      <w:lvlJc w:val="left"/>
      <w:pPr>
        <w:ind w:left="1020" w:hanging="360"/>
      </w:pPr>
    </w:lvl>
    <w:lvl w:ilvl="1" w:tplc="DD9C322C">
      <w:start w:val="1"/>
      <w:numFmt w:val="decimal"/>
      <w:lvlText w:val="%2)"/>
      <w:lvlJc w:val="left"/>
      <w:pPr>
        <w:ind w:left="1020" w:hanging="360"/>
      </w:pPr>
    </w:lvl>
    <w:lvl w:ilvl="2" w:tplc="41163DA6">
      <w:start w:val="1"/>
      <w:numFmt w:val="decimal"/>
      <w:lvlText w:val="%3)"/>
      <w:lvlJc w:val="left"/>
      <w:pPr>
        <w:ind w:left="1020" w:hanging="360"/>
      </w:pPr>
    </w:lvl>
    <w:lvl w:ilvl="3" w:tplc="9D66C220">
      <w:start w:val="1"/>
      <w:numFmt w:val="decimal"/>
      <w:lvlText w:val="%4)"/>
      <w:lvlJc w:val="left"/>
      <w:pPr>
        <w:ind w:left="1020" w:hanging="360"/>
      </w:pPr>
    </w:lvl>
    <w:lvl w:ilvl="4" w:tplc="F72AA210">
      <w:start w:val="1"/>
      <w:numFmt w:val="decimal"/>
      <w:lvlText w:val="%5)"/>
      <w:lvlJc w:val="left"/>
      <w:pPr>
        <w:ind w:left="1020" w:hanging="360"/>
      </w:pPr>
    </w:lvl>
    <w:lvl w:ilvl="5" w:tplc="CA383C7E">
      <w:start w:val="1"/>
      <w:numFmt w:val="decimal"/>
      <w:lvlText w:val="%6)"/>
      <w:lvlJc w:val="left"/>
      <w:pPr>
        <w:ind w:left="1020" w:hanging="360"/>
      </w:pPr>
    </w:lvl>
    <w:lvl w:ilvl="6" w:tplc="2D42B662">
      <w:start w:val="1"/>
      <w:numFmt w:val="decimal"/>
      <w:lvlText w:val="%7)"/>
      <w:lvlJc w:val="left"/>
      <w:pPr>
        <w:ind w:left="1020" w:hanging="360"/>
      </w:pPr>
    </w:lvl>
    <w:lvl w:ilvl="7" w:tplc="7C82FC46">
      <w:start w:val="1"/>
      <w:numFmt w:val="decimal"/>
      <w:lvlText w:val="%8)"/>
      <w:lvlJc w:val="left"/>
      <w:pPr>
        <w:ind w:left="1020" w:hanging="360"/>
      </w:pPr>
    </w:lvl>
    <w:lvl w:ilvl="8" w:tplc="BCAA74F6">
      <w:start w:val="1"/>
      <w:numFmt w:val="decimal"/>
      <w:lvlText w:val="%9)"/>
      <w:lvlJc w:val="left"/>
      <w:pPr>
        <w:ind w:left="1020" w:hanging="360"/>
      </w:pPr>
    </w:lvl>
  </w:abstractNum>
  <w:abstractNum w:abstractNumId="4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FE3FC1"/>
    <w:multiLevelType w:val="multilevel"/>
    <w:tmpl w:val="3CD049DA"/>
    <w:lvl w:ilvl="0">
      <w:start w:val="1"/>
      <w:numFmt w:val="bullet"/>
      <w:lvlText w:val="-"/>
      <w:lvlJc w:val="left"/>
      <w:pPr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275CD1"/>
    <w:multiLevelType w:val="hybridMultilevel"/>
    <w:tmpl w:val="0F16FD98"/>
    <w:lvl w:ilvl="0" w:tplc="42DECCD0">
      <w:start w:val="1"/>
      <w:numFmt w:val="decimal"/>
      <w:lvlText w:val="%1)"/>
      <w:lvlJc w:val="left"/>
      <w:pPr>
        <w:ind w:left="1020" w:hanging="360"/>
      </w:pPr>
    </w:lvl>
    <w:lvl w:ilvl="1" w:tplc="F9B2C36E">
      <w:start w:val="1"/>
      <w:numFmt w:val="decimal"/>
      <w:lvlText w:val="%2)"/>
      <w:lvlJc w:val="left"/>
      <w:pPr>
        <w:ind w:left="1020" w:hanging="360"/>
      </w:pPr>
    </w:lvl>
    <w:lvl w:ilvl="2" w:tplc="CF322802">
      <w:start w:val="1"/>
      <w:numFmt w:val="decimal"/>
      <w:lvlText w:val="%3)"/>
      <w:lvlJc w:val="left"/>
      <w:pPr>
        <w:ind w:left="1020" w:hanging="360"/>
      </w:pPr>
    </w:lvl>
    <w:lvl w:ilvl="3" w:tplc="62C6D708">
      <w:start w:val="1"/>
      <w:numFmt w:val="decimal"/>
      <w:lvlText w:val="%4)"/>
      <w:lvlJc w:val="left"/>
      <w:pPr>
        <w:ind w:left="1020" w:hanging="360"/>
      </w:pPr>
    </w:lvl>
    <w:lvl w:ilvl="4" w:tplc="D384F60C">
      <w:start w:val="1"/>
      <w:numFmt w:val="decimal"/>
      <w:lvlText w:val="%5)"/>
      <w:lvlJc w:val="left"/>
      <w:pPr>
        <w:ind w:left="1020" w:hanging="360"/>
      </w:pPr>
    </w:lvl>
    <w:lvl w:ilvl="5" w:tplc="B3D47C66">
      <w:start w:val="1"/>
      <w:numFmt w:val="decimal"/>
      <w:lvlText w:val="%6)"/>
      <w:lvlJc w:val="left"/>
      <w:pPr>
        <w:ind w:left="1020" w:hanging="360"/>
      </w:pPr>
    </w:lvl>
    <w:lvl w:ilvl="6" w:tplc="BC5476D2">
      <w:start w:val="1"/>
      <w:numFmt w:val="decimal"/>
      <w:lvlText w:val="%7)"/>
      <w:lvlJc w:val="left"/>
      <w:pPr>
        <w:ind w:left="1020" w:hanging="360"/>
      </w:pPr>
    </w:lvl>
    <w:lvl w:ilvl="7" w:tplc="C26899F8">
      <w:start w:val="1"/>
      <w:numFmt w:val="decimal"/>
      <w:lvlText w:val="%8)"/>
      <w:lvlJc w:val="left"/>
      <w:pPr>
        <w:ind w:left="1020" w:hanging="360"/>
      </w:pPr>
    </w:lvl>
    <w:lvl w:ilvl="8" w:tplc="6D3AA872">
      <w:start w:val="1"/>
      <w:numFmt w:val="decimal"/>
      <w:lvlText w:val="%9)"/>
      <w:lvlJc w:val="left"/>
      <w:pPr>
        <w:ind w:left="1020" w:hanging="360"/>
      </w:pPr>
    </w:lvl>
  </w:abstractNum>
  <w:abstractNum w:abstractNumId="7" w15:restartNumberingAfterBreak="0">
    <w:nsid w:val="303D4147"/>
    <w:multiLevelType w:val="hybridMultilevel"/>
    <w:tmpl w:val="03AE8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1F10430"/>
    <w:multiLevelType w:val="hybridMultilevel"/>
    <w:tmpl w:val="2706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F21EE4"/>
    <w:multiLevelType w:val="hybridMultilevel"/>
    <w:tmpl w:val="99D65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E63A6B"/>
    <w:multiLevelType w:val="hybridMultilevel"/>
    <w:tmpl w:val="C7104614"/>
    <w:lvl w:ilvl="0" w:tplc="F9B8C9AA">
      <w:start w:val="1"/>
      <w:numFmt w:val="decimal"/>
      <w:lvlText w:val="%1)"/>
      <w:lvlJc w:val="left"/>
      <w:pPr>
        <w:ind w:left="1020" w:hanging="360"/>
      </w:pPr>
    </w:lvl>
    <w:lvl w:ilvl="1" w:tplc="0E82D28A">
      <w:start w:val="1"/>
      <w:numFmt w:val="decimal"/>
      <w:lvlText w:val="%2)"/>
      <w:lvlJc w:val="left"/>
      <w:pPr>
        <w:ind w:left="1020" w:hanging="360"/>
      </w:pPr>
    </w:lvl>
    <w:lvl w:ilvl="2" w:tplc="93104936">
      <w:start w:val="1"/>
      <w:numFmt w:val="decimal"/>
      <w:lvlText w:val="%3)"/>
      <w:lvlJc w:val="left"/>
      <w:pPr>
        <w:ind w:left="1020" w:hanging="360"/>
      </w:pPr>
    </w:lvl>
    <w:lvl w:ilvl="3" w:tplc="12D85B22">
      <w:start w:val="1"/>
      <w:numFmt w:val="decimal"/>
      <w:lvlText w:val="%4)"/>
      <w:lvlJc w:val="left"/>
      <w:pPr>
        <w:ind w:left="1020" w:hanging="360"/>
      </w:pPr>
    </w:lvl>
    <w:lvl w:ilvl="4" w:tplc="862EFB20">
      <w:start w:val="1"/>
      <w:numFmt w:val="decimal"/>
      <w:lvlText w:val="%5)"/>
      <w:lvlJc w:val="left"/>
      <w:pPr>
        <w:ind w:left="1020" w:hanging="360"/>
      </w:pPr>
    </w:lvl>
    <w:lvl w:ilvl="5" w:tplc="BFFA8B16">
      <w:start w:val="1"/>
      <w:numFmt w:val="decimal"/>
      <w:lvlText w:val="%6)"/>
      <w:lvlJc w:val="left"/>
      <w:pPr>
        <w:ind w:left="1020" w:hanging="360"/>
      </w:pPr>
    </w:lvl>
    <w:lvl w:ilvl="6" w:tplc="3A0C28D4">
      <w:start w:val="1"/>
      <w:numFmt w:val="decimal"/>
      <w:lvlText w:val="%7)"/>
      <w:lvlJc w:val="left"/>
      <w:pPr>
        <w:ind w:left="1020" w:hanging="360"/>
      </w:pPr>
    </w:lvl>
    <w:lvl w:ilvl="7" w:tplc="AB4C086E">
      <w:start w:val="1"/>
      <w:numFmt w:val="decimal"/>
      <w:lvlText w:val="%8)"/>
      <w:lvlJc w:val="left"/>
      <w:pPr>
        <w:ind w:left="1020" w:hanging="360"/>
      </w:pPr>
    </w:lvl>
    <w:lvl w:ilvl="8" w:tplc="CBF87A04">
      <w:start w:val="1"/>
      <w:numFmt w:val="decimal"/>
      <w:lvlText w:val="%9)"/>
      <w:lvlJc w:val="left"/>
      <w:pPr>
        <w:ind w:left="1020" w:hanging="360"/>
      </w:pPr>
    </w:lvl>
  </w:abstractNum>
  <w:abstractNum w:abstractNumId="12" w15:restartNumberingAfterBreak="0">
    <w:nsid w:val="55404C8C"/>
    <w:multiLevelType w:val="hybridMultilevel"/>
    <w:tmpl w:val="C2EEB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621CB4"/>
    <w:multiLevelType w:val="hybridMultilevel"/>
    <w:tmpl w:val="BC8A9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8772EB"/>
    <w:multiLevelType w:val="hybridMultilevel"/>
    <w:tmpl w:val="D354D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8"/>
  </w:num>
  <w:num w:numId="5" w16cid:durableId="1357275277">
    <w:abstractNumId w:val="4"/>
  </w:num>
  <w:num w:numId="6" w16cid:durableId="786697274">
    <w:abstractNumId w:val="10"/>
  </w:num>
  <w:num w:numId="7" w16cid:durableId="344213293">
    <w:abstractNumId w:val="12"/>
  </w:num>
  <w:num w:numId="8" w16cid:durableId="219563003">
    <w:abstractNumId w:val="7"/>
  </w:num>
  <w:num w:numId="9" w16cid:durableId="1437023968">
    <w:abstractNumId w:val="14"/>
  </w:num>
  <w:num w:numId="10" w16cid:durableId="341204242">
    <w:abstractNumId w:val="9"/>
  </w:num>
  <w:num w:numId="11" w16cid:durableId="2127843658">
    <w:abstractNumId w:val="13"/>
  </w:num>
  <w:num w:numId="12" w16cid:durableId="1755784269">
    <w:abstractNumId w:val="6"/>
  </w:num>
  <w:num w:numId="13" w16cid:durableId="1109472499">
    <w:abstractNumId w:val="11"/>
  </w:num>
  <w:num w:numId="14" w16cid:durableId="1640184469">
    <w:abstractNumId w:val="2"/>
  </w:num>
  <w:num w:numId="15" w16cid:durableId="1026371741">
    <w:abstractNumId w:val="3"/>
  </w:num>
  <w:num w:numId="16" w16cid:durableId="2025247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361"/>
    <w:rsid w:val="000052A3"/>
    <w:rsid w:val="00012925"/>
    <w:rsid w:val="00016601"/>
    <w:rsid w:val="00021768"/>
    <w:rsid w:val="000275D3"/>
    <w:rsid w:val="00030516"/>
    <w:rsid w:val="00030DA5"/>
    <w:rsid w:val="00031A7E"/>
    <w:rsid w:val="00033397"/>
    <w:rsid w:val="000342C7"/>
    <w:rsid w:val="00035489"/>
    <w:rsid w:val="0003634A"/>
    <w:rsid w:val="00036853"/>
    <w:rsid w:val="00040095"/>
    <w:rsid w:val="00045D0A"/>
    <w:rsid w:val="00050298"/>
    <w:rsid w:val="0005563E"/>
    <w:rsid w:val="000556A6"/>
    <w:rsid w:val="00056274"/>
    <w:rsid w:val="00057C47"/>
    <w:rsid w:val="000648BF"/>
    <w:rsid w:val="00080512"/>
    <w:rsid w:val="00083C6E"/>
    <w:rsid w:val="00083F0D"/>
    <w:rsid w:val="000844D0"/>
    <w:rsid w:val="00086EC9"/>
    <w:rsid w:val="00091634"/>
    <w:rsid w:val="00096EB7"/>
    <w:rsid w:val="000A0953"/>
    <w:rsid w:val="000B7BCF"/>
    <w:rsid w:val="000C02D7"/>
    <w:rsid w:val="000C14EC"/>
    <w:rsid w:val="000C556D"/>
    <w:rsid w:val="000C763F"/>
    <w:rsid w:val="000D15B2"/>
    <w:rsid w:val="000D376D"/>
    <w:rsid w:val="000D58AB"/>
    <w:rsid w:val="000E10CF"/>
    <w:rsid w:val="000F372E"/>
    <w:rsid w:val="00104BD9"/>
    <w:rsid w:val="001075B7"/>
    <w:rsid w:val="001159E4"/>
    <w:rsid w:val="00115AD1"/>
    <w:rsid w:val="0012692D"/>
    <w:rsid w:val="00134BE9"/>
    <w:rsid w:val="001370F2"/>
    <w:rsid w:val="0014171E"/>
    <w:rsid w:val="00147351"/>
    <w:rsid w:val="0015136D"/>
    <w:rsid w:val="00151E85"/>
    <w:rsid w:val="001549DD"/>
    <w:rsid w:val="001550D6"/>
    <w:rsid w:val="00156D28"/>
    <w:rsid w:val="00165429"/>
    <w:rsid w:val="00165C3C"/>
    <w:rsid w:val="00175675"/>
    <w:rsid w:val="0017573D"/>
    <w:rsid w:val="0017592E"/>
    <w:rsid w:val="001774BA"/>
    <w:rsid w:val="001825E1"/>
    <w:rsid w:val="001857D6"/>
    <w:rsid w:val="001859AF"/>
    <w:rsid w:val="00194CD0"/>
    <w:rsid w:val="0019530A"/>
    <w:rsid w:val="001A396C"/>
    <w:rsid w:val="001B08B3"/>
    <w:rsid w:val="001B523F"/>
    <w:rsid w:val="001B5A2D"/>
    <w:rsid w:val="001C2826"/>
    <w:rsid w:val="001C4281"/>
    <w:rsid w:val="001C6E55"/>
    <w:rsid w:val="001D0D3F"/>
    <w:rsid w:val="001D6395"/>
    <w:rsid w:val="001D73EF"/>
    <w:rsid w:val="001E1AA0"/>
    <w:rsid w:val="001E39D1"/>
    <w:rsid w:val="001E3A2A"/>
    <w:rsid w:val="001F12C5"/>
    <w:rsid w:val="001F168B"/>
    <w:rsid w:val="001F70B7"/>
    <w:rsid w:val="0020016D"/>
    <w:rsid w:val="00201F98"/>
    <w:rsid w:val="00205C58"/>
    <w:rsid w:val="002063B0"/>
    <w:rsid w:val="002129A6"/>
    <w:rsid w:val="00222B50"/>
    <w:rsid w:val="00225F6D"/>
    <w:rsid w:val="0022606D"/>
    <w:rsid w:val="002305DD"/>
    <w:rsid w:val="00236785"/>
    <w:rsid w:val="00242C2A"/>
    <w:rsid w:val="00243BC7"/>
    <w:rsid w:val="00251370"/>
    <w:rsid w:val="00254DDF"/>
    <w:rsid w:val="00254E32"/>
    <w:rsid w:val="0026058D"/>
    <w:rsid w:val="0026180B"/>
    <w:rsid w:val="002623FC"/>
    <w:rsid w:val="00265C7C"/>
    <w:rsid w:val="002719D7"/>
    <w:rsid w:val="002721CB"/>
    <w:rsid w:val="00272FEB"/>
    <w:rsid w:val="0027336F"/>
    <w:rsid w:val="002747EC"/>
    <w:rsid w:val="00277763"/>
    <w:rsid w:val="00280A0C"/>
    <w:rsid w:val="0028179A"/>
    <w:rsid w:val="00281FF5"/>
    <w:rsid w:val="002855BF"/>
    <w:rsid w:val="0028759B"/>
    <w:rsid w:val="00293299"/>
    <w:rsid w:val="002952D0"/>
    <w:rsid w:val="002953B2"/>
    <w:rsid w:val="002B0B54"/>
    <w:rsid w:val="002B15AA"/>
    <w:rsid w:val="002B5083"/>
    <w:rsid w:val="002B6AB9"/>
    <w:rsid w:val="002C1510"/>
    <w:rsid w:val="002C1BAA"/>
    <w:rsid w:val="002C4728"/>
    <w:rsid w:val="002C4E7D"/>
    <w:rsid w:val="002D0505"/>
    <w:rsid w:val="002E1692"/>
    <w:rsid w:val="002E471D"/>
    <w:rsid w:val="002E49E8"/>
    <w:rsid w:val="002E6450"/>
    <w:rsid w:val="002F022C"/>
    <w:rsid w:val="002F0CB8"/>
    <w:rsid w:val="002F0D22"/>
    <w:rsid w:val="002F4C0D"/>
    <w:rsid w:val="003076B4"/>
    <w:rsid w:val="003172DC"/>
    <w:rsid w:val="003200D7"/>
    <w:rsid w:val="003227B5"/>
    <w:rsid w:val="00326069"/>
    <w:rsid w:val="003263F6"/>
    <w:rsid w:val="003454FC"/>
    <w:rsid w:val="00352E0F"/>
    <w:rsid w:val="0035462D"/>
    <w:rsid w:val="00356C77"/>
    <w:rsid w:val="00360D4B"/>
    <w:rsid w:val="00363177"/>
    <w:rsid w:val="003702F7"/>
    <w:rsid w:val="0038464C"/>
    <w:rsid w:val="00385DAF"/>
    <w:rsid w:val="003962B5"/>
    <w:rsid w:val="003974C9"/>
    <w:rsid w:val="003B3FB3"/>
    <w:rsid w:val="003C3C6F"/>
    <w:rsid w:val="003C45A0"/>
    <w:rsid w:val="003C4E37"/>
    <w:rsid w:val="003C60D5"/>
    <w:rsid w:val="003C7010"/>
    <w:rsid w:val="003D4ABB"/>
    <w:rsid w:val="003D6618"/>
    <w:rsid w:val="003D76BB"/>
    <w:rsid w:val="003E1194"/>
    <w:rsid w:val="003E16BE"/>
    <w:rsid w:val="003E1717"/>
    <w:rsid w:val="003E29E5"/>
    <w:rsid w:val="003E7223"/>
    <w:rsid w:val="00400EB4"/>
    <w:rsid w:val="0040142E"/>
    <w:rsid w:val="00401855"/>
    <w:rsid w:val="00403886"/>
    <w:rsid w:val="00405533"/>
    <w:rsid w:val="00410CAA"/>
    <w:rsid w:val="00424BF0"/>
    <w:rsid w:val="00426552"/>
    <w:rsid w:val="00426BE9"/>
    <w:rsid w:val="0043047E"/>
    <w:rsid w:val="00430698"/>
    <w:rsid w:val="00433D35"/>
    <w:rsid w:val="004439D7"/>
    <w:rsid w:val="00444244"/>
    <w:rsid w:val="0044487F"/>
    <w:rsid w:val="004513FE"/>
    <w:rsid w:val="0045337C"/>
    <w:rsid w:val="004553AA"/>
    <w:rsid w:val="004635BA"/>
    <w:rsid w:val="00464695"/>
    <w:rsid w:val="00464A25"/>
    <w:rsid w:val="004740B7"/>
    <w:rsid w:val="00477783"/>
    <w:rsid w:val="00481768"/>
    <w:rsid w:val="00494ED8"/>
    <w:rsid w:val="004A0079"/>
    <w:rsid w:val="004A25BA"/>
    <w:rsid w:val="004A42B2"/>
    <w:rsid w:val="004A56A3"/>
    <w:rsid w:val="004A6912"/>
    <w:rsid w:val="004C0306"/>
    <w:rsid w:val="004C2B2C"/>
    <w:rsid w:val="004C3C47"/>
    <w:rsid w:val="004C5539"/>
    <w:rsid w:val="004C6E65"/>
    <w:rsid w:val="004D19D0"/>
    <w:rsid w:val="004D3578"/>
    <w:rsid w:val="004D380D"/>
    <w:rsid w:val="004D3F58"/>
    <w:rsid w:val="004D4773"/>
    <w:rsid w:val="004D5AA2"/>
    <w:rsid w:val="004D5E47"/>
    <w:rsid w:val="004D6347"/>
    <w:rsid w:val="004E03EB"/>
    <w:rsid w:val="004E213A"/>
    <w:rsid w:val="004E21FC"/>
    <w:rsid w:val="004E2294"/>
    <w:rsid w:val="004F27FD"/>
    <w:rsid w:val="00501BC0"/>
    <w:rsid w:val="00503171"/>
    <w:rsid w:val="00504E08"/>
    <w:rsid w:val="00507AA1"/>
    <w:rsid w:val="005108F8"/>
    <w:rsid w:val="0051163B"/>
    <w:rsid w:val="00511EA0"/>
    <w:rsid w:val="00513458"/>
    <w:rsid w:val="00513852"/>
    <w:rsid w:val="005153FE"/>
    <w:rsid w:val="005240A4"/>
    <w:rsid w:val="00530147"/>
    <w:rsid w:val="0053069E"/>
    <w:rsid w:val="00530F46"/>
    <w:rsid w:val="00531C12"/>
    <w:rsid w:val="0053446F"/>
    <w:rsid w:val="00534DA0"/>
    <w:rsid w:val="005364CC"/>
    <w:rsid w:val="00540B31"/>
    <w:rsid w:val="00540C02"/>
    <w:rsid w:val="00542389"/>
    <w:rsid w:val="00543E6C"/>
    <w:rsid w:val="00544635"/>
    <w:rsid w:val="005573C8"/>
    <w:rsid w:val="0055799A"/>
    <w:rsid w:val="00557F2B"/>
    <w:rsid w:val="00562076"/>
    <w:rsid w:val="00565087"/>
    <w:rsid w:val="0056573F"/>
    <w:rsid w:val="00565BE9"/>
    <w:rsid w:val="00567145"/>
    <w:rsid w:val="00571CE2"/>
    <w:rsid w:val="00572632"/>
    <w:rsid w:val="00576BEF"/>
    <w:rsid w:val="005843E6"/>
    <w:rsid w:val="005907E3"/>
    <w:rsid w:val="00591391"/>
    <w:rsid w:val="00597CB0"/>
    <w:rsid w:val="00597E5F"/>
    <w:rsid w:val="005A27D5"/>
    <w:rsid w:val="005A4971"/>
    <w:rsid w:val="005B1232"/>
    <w:rsid w:val="005B212D"/>
    <w:rsid w:val="005B2A23"/>
    <w:rsid w:val="005B2EEF"/>
    <w:rsid w:val="005C3774"/>
    <w:rsid w:val="005C3C3A"/>
    <w:rsid w:val="005D4274"/>
    <w:rsid w:val="005D65CF"/>
    <w:rsid w:val="005D7532"/>
    <w:rsid w:val="005E2BEF"/>
    <w:rsid w:val="005E2D78"/>
    <w:rsid w:val="005F34FF"/>
    <w:rsid w:val="005F7CB7"/>
    <w:rsid w:val="00605E3E"/>
    <w:rsid w:val="00606DA9"/>
    <w:rsid w:val="00611566"/>
    <w:rsid w:val="00611D47"/>
    <w:rsid w:val="006200B1"/>
    <w:rsid w:val="006250E0"/>
    <w:rsid w:val="00634C39"/>
    <w:rsid w:val="006362C0"/>
    <w:rsid w:val="00645F97"/>
    <w:rsid w:val="00651405"/>
    <w:rsid w:val="00656E1E"/>
    <w:rsid w:val="006604E4"/>
    <w:rsid w:val="0066168C"/>
    <w:rsid w:val="00672498"/>
    <w:rsid w:val="006750EB"/>
    <w:rsid w:val="00682D8F"/>
    <w:rsid w:val="00684B3A"/>
    <w:rsid w:val="00684EFA"/>
    <w:rsid w:val="00685BF8"/>
    <w:rsid w:val="0069185F"/>
    <w:rsid w:val="006954FF"/>
    <w:rsid w:val="00695BB4"/>
    <w:rsid w:val="006A3CBF"/>
    <w:rsid w:val="006A6F8C"/>
    <w:rsid w:val="006B36A5"/>
    <w:rsid w:val="006B53E1"/>
    <w:rsid w:val="006B68A3"/>
    <w:rsid w:val="006C0679"/>
    <w:rsid w:val="006C54B5"/>
    <w:rsid w:val="006D1E24"/>
    <w:rsid w:val="006D401D"/>
    <w:rsid w:val="006F3669"/>
    <w:rsid w:val="006F46C2"/>
    <w:rsid w:val="006F5F91"/>
    <w:rsid w:val="006F7752"/>
    <w:rsid w:val="00702BDF"/>
    <w:rsid w:val="007067B2"/>
    <w:rsid w:val="0071562F"/>
    <w:rsid w:val="0071672C"/>
    <w:rsid w:val="007251AD"/>
    <w:rsid w:val="007318F1"/>
    <w:rsid w:val="0073408E"/>
    <w:rsid w:val="00734A5B"/>
    <w:rsid w:val="00735847"/>
    <w:rsid w:val="00736239"/>
    <w:rsid w:val="00741EC5"/>
    <w:rsid w:val="00743525"/>
    <w:rsid w:val="0074497C"/>
    <w:rsid w:val="00744E76"/>
    <w:rsid w:val="00746062"/>
    <w:rsid w:val="007476DB"/>
    <w:rsid w:val="0075565E"/>
    <w:rsid w:val="00757D40"/>
    <w:rsid w:val="007605F3"/>
    <w:rsid w:val="00761D1B"/>
    <w:rsid w:val="00765A81"/>
    <w:rsid w:val="007671CC"/>
    <w:rsid w:val="00771543"/>
    <w:rsid w:val="00774846"/>
    <w:rsid w:val="00781F0F"/>
    <w:rsid w:val="00782170"/>
    <w:rsid w:val="0078727C"/>
    <w:rsid w:val="00792B0F"/>
    <w:rsid w:val="00794334"/>
    <w:rsid w:val="00797D4B"/>
    <w:rsid w:val="007A768C"/>
    <w:rsid w:val="007B5D4F"/>
    <w:rsid w:val="007B5E77"/>
    <w:rsid w:val="007B61A1"/>
    <w:rsid w:val="007B79F3"/>
    <w:rsid w:val="007B7ADD"/>
    <w:rsid w:val="007C095F"/>
    <w:rsid w:val="007C41D8"/>
    <w:rsid w:val="007D24A1"/>
    <w:rsid w:val="007D29BD"/>
    <w:rsid w:val="007D38CA"/>
    <w:rsid w:val="007D5902"/>
    <w:rsid w:val="007E55D7"/>
    <w:rsid w:val="007E6077"/>
    <w:rsid w:val="007F0E20"/>
    <w:rsid w:val="007F18BD"/>
    <w:rsid w:val="007F2676"/>
    <w:rsid w:val="00802106"/>
    <w:rsid w:val="008028A4"/>
    <w:rsid w:val="00806012"/>
    <w:rsid w:val="00806520"/>
    <w:rsid w:val="008103D9"/>
    <w:rsid w:val="00811C91"/>
    <w:rsid w:val="00815E42"/>
    <w:rsid w:val="0082445A"/>
    <w:rsid w:val="008260BA"/>
    <w:rsid w:val="008267B9"/>
    <w:rsid w:val="00830106"/>
    <w:rsid w:val="008357CF"/>
    <w:rsid w:val="00840916"/>
    <w:rsid w:val="00853EDD"/>
    <w:rsid w:val="008557C5"/>
    <w:rsid w:val="00856C36"/>
    <w:rsid w:val="00857FB0"/>
    <w:rsid w:val="008604EE"/>
    <w:rsid w:val="0086744C"/>
    <w:rsid w:val="00871A3A"/>
    <w:rsid w:val="0087401D"/>
    <w:rsid w:val="008768CA"/>
    <w:rsid w:val="00877CA7"/>
    <w:rsid w:val="00880559"/>
    <w:rsid w:val="00885863"/>
    <w:rsid w:val="0089260E"/>
    <w:rsid w:val="00895E03"/>
    <w:rsid w:val="008A05EA"/>
    <w:rsid w:val="008A3DCB"/>
    <w:rsid w:val="008A5492"/>
    <w:rsid w:val="008A7B6F"/>
    <w:rsid w:val="008B7546"/>
    <w:rsid w:val="008C2835"/>
    <w:rsid w:val="008C490B"/>
    <w:rsid w:val="008C6C52"/>
    <w:rsid w:val="008D2DB2"/>
    <w:rsid w:val="008D4476"/>
    <w:rsid w:val="008E480B"/>
    <w:rsid w:val="008F050B"/>
    <w:rsid w:val="008F13FF"/>
    <w:rsid w:val="008F5063"/>
    <w:rsid w:val="0090271F"/>
    <w:rsid w:val="00903D8C"/>
    <w:rsid w:val="00906155"/>
    <w:rsid w:val="009108AE"/>
    <w:rsid w:val="00911AD2"/>
    <w:rsid w:val="00912A8F"/>
    <w:rsid w:val="009161FE"/>
    <w:rsid w:val="00916DEF"/>
    <w:rsid w:val="00921DBE"/>
    <w:rsid w:val="00935226"/>
    <w:rsid w:val="00936AF3"/>
    <w:rsid w:val="0093740D"/>
    <w:rsid w:val="00942EC2"/>
    <w:rsid w:val="00944425"/>
    <w:rsid w:val="00945115"/>
    <w:rsid w:val="00945708"/>
    <w:rsid w:val="009478D6"/>
    <w:rsid w:val="00954BCB"/>
    <w:rsid w:val="00961B32"/>
    <w:rsid w:val="009664CC"/>
    <w:rsid w:val="0097122E"/>
    <w:rsid w:val="00971683"/>
    <w:rsid w:val="00972FD7"/>
    <w:rsid w:val="00974BB0"/>
    <w:rsid w:val="00981313"/>
    <w:rsid w:val="0098181D"/>
    <w:rsid w:val="009827F9"/>
    <w:rsid w:val="0098484D"/>
    <w:rsid w:val="00985DFF"/>
    <w:rsid w:val="009865E3"/>
    <w:rsid w:val="00994E0B"/>
    <w:rsid w:val="00994F9A"/>
    <w:rsid w:val="00996D7C"/>
    <w:rsid w:val="009A21A3"/>
    <w:rsid w:val="009A3D49"/>
    <w:rsid w:val="009A5864"/>
    <w:rsid w:val="009A6E4F"/>
    <w:rsid w:val="009B3DCE"/>
    <w:rsid w:val="009C4529"/>
    <w:rsid w:val="009C4D5C"/>
    <w:rsid w:val="009C7198"/>
    <w:rsid w:val="009D0A28"/>
    <w:rsid w:val="009D1DD2"/>
    <w:rsid w:val="009D4508"/>
    <w:rsid w:val="009D51ED"/>
    <w:rsid w:val="009E2DC5"/>
    <w:rsid w:val="009E32A8"/>
    <w:rsid w:val="009E618D"/>
    <w:rsid w:val="009F22EC"/>
    <w:rsid w:val="009F3B54"/>
    <w:rsid w:val="009F7E6E"/>
    <w:rsid w:val="00A008AA"/>
    <w:rsid w:val="00A069BA"/>
    <w:rsid w:val="00A10F02"/>
    <w:rsid w:val="00A1129F"/>
    <w:rsid w:val="00A113A3"/>
    <w:rsid w:val="00A11F67"/>
    <w:rsid w:val="00A132DA"/>
    <w:rsid w:val="00A13A9C"/>
    <w:rsid w:val="00A149DF"/>
    <w:rsid w:val="00A1585B"/>
    <w:rsid w:val="00A224E7"/>
    <w:rsid w:val="00A26828"/>
    <w:rsid w:val="00A41B02"/>
    <w:rsid w:val="00A42439"/>
    <w:rsid w:val="00A45006"/>
    <w:rsid w:val="00A46EA9"/>
    <w:rsid w:val="00A5184E"/>
    <w:rsid w:val="00A53724"/>
    <w:rsid w:val="00A54039"/>
    <w:rsid w:val="00A572A3"/>
    <w:rsid w:val="00A604CA"/>
    <w:rsid w:val="00A60E5F"/>
    <w:rsid w:val="00A6204F"/>
    <w:rsid w:val="00A62566"/>
    <w:rsid w:val="00A672AE"/>
    <w:rsid w:val="00A814E6"/>
    <w:rsid w:val="00A82346"/>
    <w:rsid w:val="00A8361A"/>
    <w:rsid w:val="00A83EFB"/>
    <w:rsid w:val="00A854E0"/>
    <w:rsid w:val="00A90AF3"/>
    <w:rsid w:val="00A9671C"/>
    <w:rsid w:val="00AA6C71"/>
    <w:rsid w:val="00AB27F2"/>
    <w:rsid w:val="00AB3938"/>
    <w:rsid w:val="00AB52C1"/>
    <w:rsid w:val="00AB6287"/>
    <w:rsid w:val="00AB6AAB"/>
    <w:rsid w:val="00AC0A49"/>
    <w:rsid w:val="00AD4BCF"/>
    <w:rsid w:val="00AD5F0C"/>
    <w:rsid w:val="00AD75B7"/>
    <w:rsid w:val="00AE369A"/>
    <w:rsid w:val="00AF4A8E"/>
    <w:rsid w:val="00AF78D5"/>
    <w:rsid w:val="00B01AD0"/>
    <w:rsid w:val="00B0327B"/>
    <w:rsid w:val="00B0351D"/>
    <w:rsid w:val="00B03C75"/>
    <w:rsid w:val="00B05314"/>
    <w:rsid w:val="00B1063A"/>
    <w:rsid w:val="00B12EC3"/>
    <w:rsid w:val="00B15449"/>
    <w:rsid w:val="00B21241"/>
    <w:rsid w:val="00B3488E"/>
    <w:rsid w:val="00B40565"/>
    <w:rsid w:val="00B46C64"/>
    <w:rsid w:val="00B47040"/>
    <w:rsid w:val="00B541A8"/>
    <w:rsid w:val="00B64BDA"/>
    <w:rsid w:val="00B64F4A"/>
    <w:rsid w:val="00B65470"/>
    <w:rsid w:val="00B66C39"/>
    <w:rsid w:val="00B676BB"/>
    <w:rsid w:val="00B746AA"/>
    <w:rsid w:val="00B7707E"/>
    <w:rsid w:val="00B77606"/>
    <w:rsid w:val="00B8044E"/>
    <w:rsid w:val="00B9781E"/>
    <w:rsid w:val="00B9797A"/>
    <w:rsid w:val="00BA076A"/>
    <w:rsid w:val="00BA2359"/>
    <w:rsid w:val="00BA5210"/>
    <w:rsid w:val="00BA63AB"/>
    <w:rsid w:val="00BB00AC"/>
    <w:rsid w:val="00BB380E"/>
    <w:rsid w:val="00BC010D"/>
    <w:rsid w:val="00BC05EA"/>
    <w:rsid w:val="00BC774D"/>
    <w:rsid w:val="00BD2D86"/>
    <w:rsid w:val="00BD484F"/>
    <w:rsid w:val="00BD6245"/>
    <w:rsid w:val="00BE45ED"/>
    <w:rsid w:val="00BF32DC"/>
    <w:rsid w:val="00BF79F1"/>
    <w:rsid w:val="00C03035"/>
    <w:rsid w:val="00C0698A"/>
    <w:rsid w:val="00C12A79"/>
    <w:rsid w:val="00C12C14"/>
    <w:rsid w:val="00C150AD"/>
    <w:rsid w:val="00C275BC"/>
    <w:rsid w:val="00C31102"/>
    <w:rsid w:val="00C33079"/>
    <w:rsid w:val="00C365F1"/>
    <w:rsid w:val="00C42D1A"/>
    <w:rsid w:val="00C43B31"/>
    <w:rsid w:val="00C50055"/>
    <w:rsid w:val="00C50536"/>
    <w:rsid w:val="00C50FF2"/>
    <w:rsid w:val="00C55EB7"/>
    <w:rsid w:val="00C6046B"/>
    <w:rsid w:val="00C61C4F"/>
    <w:rsid w:val="00C62E62"/>
    <w:rsid w:val="00C71A4A"/>
    <w:rsid w:val="00C80E96"/>
    <w:rsid w:val="00C84ED9"/>
    <w:rsid w:val="00C85480"/>
    <w:rsid w:val="00C92316"/>
    <w:rsid w:val="00CA12DE"/>
    <w:rsid w:val="00CA3D0C"/>
    <w:rsid w:val="00CA478E"/>
    <w:rsid w:val="00CA73EC"/>
    <w:rsid w:val="00CB0A0B"/>
    <w:rsid w:val="00CB6651"/>
    <w:rsid w:val="00CB6887"/>
    <w:rsid w:val="00CC0433"/>
    <w:rsid w:val="00CC4275"/>
    <w:rsid w:val="00CC7FCD"/>
    <w:rsid w:val="00CD071F"/>
    <w:rsid w:val="00CD4774"/>
    <w:rsid w:val="00CD4C7B"/>
    <w:rsid w:val="00CE43CC"/>
    <w:rsid w:val="00CE7AC8"/>
    <w:rsid w:val="00CE7E9A"/>
    <w:rsid w:val="00CF234F"/>
    <w:rsid w:val="00D0092A"/>
    <w:rsid w:val="00D10A43"/>
    <w:rsid w:val="00D10C63"/>
    <w:rsid w:val="00D10F56"/>
    <w:rsid w:val="00D15B43"/>
    <w:rsid w:val="00D17BD7"/>
    <w:rsid w:val="00D22038"/>
    <w:rsid w:val="00D252A7"/>
    <w:rsid w:val="00D30C2C"/>
    <w:rsid w:val="00D30D94"/>
    <w:rsid w:val="00D32F38"/>
    <w:rsid w:val="00D35E9B"/>
    <w:rsid w:val="00D41E7A"/>
    <w:rsid w:val="00D454EC"/>
    <w:rsid w:val="00D45717"/>
    <w:rsid w:val="00D5049A"/>
    <w:rsid w:val="00D51718"/>
    <w:rsid w:val="00D5437E"/>
    <w:rsid w:val="00D628AE"/>
    <w:rsid w:val="00D71A52"/>
    <w:rsid w:val="00D738D6"/>
    <w:rsid w:val="00D80795"/>
    <w:rsid w:val="00D84644"/>
    <w:rsid w:val="00D87E00"/>
    <w:rsid w:val="00D908B4"/>
    <w:rsid w:val="00D9134D"/>
    <w:rsid w:val="00D93A7E"/>
    <w:rsid w:val="00D945BE"/>
    <w:rsid w:val="00D97CD9"/>
    <w:rsid w:val="00DA58E4"/>
    <w:rsid w:val="00DA6A04"/>
    <w:rsid w:val="00DA7A03"/>
    <w:rsid w:val="00DB0CFB"/>
    <w:rsid w:val="00DB1818"/>
    <w:rsid w:val="00DB70F4"/>
    <w:rsid w:val="00DC1627"/>
    <w:rsid w:val="00DC309B"/>
    <w:rsid w:val="00DC4DA2"/>
    <w:rsid w:val="00DD36C3"/>
    <w:rsid w:val="00DE1406"/>
    <w:rsid w:val="00DE2F3D"/>
    <w:rsid w:val="00DE59B2"/>
    <w:rsid w:val="00DF486C"/>
    <w:rsid w:val="00DF5351"/>
    <w:rsid w:val="00E00126"/>
    <w:rsid w:val="00E024EF"/>
    <w:rsid w:val="00E0603D"/>
    <w:rsid w:val="00E07838"/>
    <w:rsid w:val="00E12BD8"/>
    <w:rsid w:val="00E14D20"/>
    <w:rsid w:val="00E15A7E"/>
    <w:rsid w:val="00E20528"/>
    <w:rsid w:val="00E2531F"/>
    <w:rsid w:val="00E26B57"/>
    <w:rsid w:val="00E30B21"/>
    <w:rsid w:val="00E340BC"/>
    <w:rsid w:val="00E44C06"/>
    <w:rsid w:val="00E51B43"/>
    <w:rsid w:val="00E51F8B"/>
    <w:rsid w:val="00E5734D"/>
    <w:rsid w:val="00E619F5"/>
    <w:rsid w:val="00E6201F"/>
    <w:rsid w:val="00E62835"/>
    <w:rsid w:val="00E64401"/>
    <w:rsid w:val="00E65F59"/>
    <w:rsid w:val="00E70AB5"/>
    <w:rsid w:val="00E77046"/>
    <w:rsid w:val="00E77645"/>
    <w:rsid w:val="00E80778"/>
    <w:rsid w:val="00E82A94"/>
    <w:rsid w:val="00E84AD6"/>
    <w:rsid w:val="00E852BF"/>
    <w:rsid w:val="00E852FF"/>
    <w:rsid w:val="00E86D4B"/>
    <w:rsid w:val="00E90ABE"/>
    <w:rsid w:val="00E957F7"/>
    <w:rsid w:val="00EA0E43"/>
    <w:rsid w:val="00EA1D56"/>
    <w:rsid w:val="00EA22F8"/>
    <w:rsid w:val="00EA6184"/>
    <w:rsid w:val="00EA6E5C"/>
    <w:rsid w:val="00EC3CE9"/>
    <w:rsid w:val="00EC3F78"/>
    <w:rsid w:val="00EC4759"/>
    <w:rsid w:val="00EC4A25"/>
    <w:rsid w:val="00ED096C"/>
    <w:rsid w:val="00ED5CAA"/>
    <w:rsid w:val="00EE0A1E"/>
    <w:rsid w:val="00EE105E"/>
    <w:rsid w:val="00EE306B"/>
    <w:rsid w:val="00EE4545"/>
    <w:rsid w:val="00EF5F97"/>
    <w:rsid w:val="00F00248"/>
    <w:rsid w:val="00F025A2"/>
    <w:rsid w:val="00F04EBA"/>
    <w:rsid w:val="00F1134F"/>
    <w:rsid w:val="00F14B93"/>
    <w:rsid w:val="00F15C79"/>
    <w:rsid w:val="00F16227"/>
    <w:rsid w:val="00F2026E"/>
    <w:rsid w:val="00F20FDF"/>
    <w:rsid w:val="00F2210A"/>
    <w:rsid w:val="00F25D02"/>
    <w:rsid w:val="00F33829"/>
    <w:rsid w:val="00F37743"/>
    <w:rsid w:val="00F426BE"/>
    <w:rsid w:val="00F42E06"/>
    <w:rsid w:val="00F522A8"/>
    <w:rsid w:val="00F53DA0"/>
    <w:rsid w:val="00F54A3D"/>
    <w:rsid w:val="00F5752C"/>
    <w:rsid w:val="00F653B8"/>
    <w:rsid w:val="00F70FBC"/>
    <w:rsid w:val="00F74A46"/>
    <w:rsid w:val="00F76F8F"/>
    <w:rsid w:val="00F806FB"/>
    <w:rsid w:val="00F81AF5"/>
    <w:rsid w:val="00F839F1"/>
    <w:rsid w:val="00F91930"/>
    <w:rsid w:val="00F975D7"/>
    <w:rsid w:val="00F97D2B"/>
    <w:rsid w:val="00FA1266"/>
    <w:rsid w:val="00FA15F5"/>
    <w:rsid w:val="00FA48C6"/>
    <w:rsid w:val="00FA677A"/>
    <w:rsid w:val="00FB2BEA"/>
    <w:rsid w:val="00FB4E30"/>
    <w:rsid w:val="00FC1192"/>
    <w:rsid w:val="00FC1A18"/>
    <w:rsid w:val="00FC53BF"/>
    <w:rsid w:val="00FC6713"/>
    <w:rsid w:val="00FE1523"/>
    <w:rsid w:val="00FF3137"/>
    <w:rsid w:val="00FF4BAA"/>
    <w:rsid w:val="00FF67A6"/>
    <w:rsid w:val="00FF7BCD"/>
    <w:rsid w:val="57659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AA538049-AA72-4235-B989-7289EB5AD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4740B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2E6450"/>
    <w:rPr>
      <w:b/>
      <w:bCs/>
    </w:rPr>
  </w:style>
  <w:style w:type="paragraph" w:styleId="Revision">
    <w:name w:val="Revision"/>
    <w:hidden/>
    <w:uiPriority w:val="99"/>
    <w:semiHidden/>
    <w:rsid w:val="00D30D94"/>
    <w:rPr>
      <w:lang w:val="en-GB"/>
    </w:rPr>
  </w:style>
  <w:style w:type="character" w:customStyle="1" w:styleId="B1Zchn">
    <w:name w:val="B1 Zchn"/>
    <w:link w:val="B1"/>
    <w:qFormat/>
    <w:rsid w:val="00D30D94"/>
    <w:rPr>
      <w:lang w:val="en-GB"/>
    </w:rPr>
  </w:style>
  <w:style w:type="character" w:styleId="CommentReference">
    <w:name w:val="annotation reference"/>
    <w:rsid w:val="00D30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0D94"/>
  </w:style>
  <w:style w:type="character" w:customStyle="1" w:styleId="CommentTextChar">
    <w:name w:val="Comment Text Char"/>
    <w:link w:val="CommentText"/>
    <w:rsid w:val="00D30D94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D30D94"/>
    <w:rPr>
      <w:b/>
      <w:bCs/>
    </w:rPr>
  </w:style>
  <w:style w:type="character" w:customStyle="1" w:styleId="CommentSubjectChar">
    <w:name w:val="Comment Subject Char"/>
    <w:link w:val="CommentSubject"/>
    <w:rsid w:val="00D30D94"/>
    <w:rPr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DB0CFB"/>
    <w:pPr>
      <w:ind w:left="720"/>
    </w:pPr>
  </w:style>
  <w:style w:type="character" w:styleId="Mention">
    <w:name w:val="Mention"/>
    <w:uiPriority w:val="99"/>
    <w:unhideWhenUsed/>
    <w:rsid w:val="00BB00AC"/>
    <w:rPr>
      <w:color w:val="2B579A"/>
      <w:shd w:val="clear" w:color="auto" w:fill="E1DFDD"/>
    </w:rPr>
  </w:style>
  <w:style w:type="paragraph" w:customStyle="1" w:styleId="ListParagraph4">
    <w:name w:val="List Paragraph4"/>
    <w:basedOn w:val="Normal"/>
    <w:rsid w:val="005C377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03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RBI5PAMIO524-1616901215-34054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https://nokia.sharepoint.com/sites/gxp/_layouts/15/DocIdRedir.aspx?ID=RBI5PAMIO524-1616901215-34054</Url>
      <Description>RBI5PAMIO524-1616901215-34054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6CA6130-77AD-426C-9E2B-F0C61A366B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59B0A4-D675-4EA3-A6C3-05C09AEE979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1E1DA7-5F50-405A-B2E7-315FCD61830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8978467D-F9A3-4498-8087-612F61ED0A6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6C2D101-250D-4425-B243-357B7BE158B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2003</TotalTime>
  <Pages>6</Pages>
  <Words>1168</Words>
  <Characters>6660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7813</CharactersWithSpaces>
  <SharedDoc>false</SharedDoc>
  <HyperlinkBase/>
  <HLinks>
    <vt:vector size="12" baseType="variant">
      <vt:variant>
        <vt:i4>7798807</vt:i4>
      </vt:variant>
      <vt:variant>
        <vt:i4>3</vt:i4>
      </vt:variant>
      <vt:variant>
        <vt:i4>0</vt:i4>
      </vt:variant>
      <vt:variant>
        <vt:i4>5</vt:i4>
      </vt:variant>
      <vt:variant>
        <vt:lpwstr>mailto:hakon.helmers@nokia.com</vt:lpwstr>
      </vt:variant>
      <vt:variant>
        <vt:lpwstr/>
      </vt:variant>
      <vt:variant>
        <vt:i4>7798807</vt:i4>
      </vt:variant>
      <vt:variant>
        <vt:i4>0</vt:i4>
      </vt:variant>
      <vt:variant>
        <vt:i4>0</vt:i4>
      </vt:variant>
      <vt:variant>
        <vt:i4>5</vt:i4>
      </vt:variant>
      <vt:variant>
        <vt:lpwstr>mailto:hakon.helmers@nokia.com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Hakon Helmers (Nokia)</cp:lastModifiedBy>
  <cp:revision>288</cp:revision>
  <dcterms:created xsi:type="dcterms:W3CDTF">2019-06-29T22:33:00Z</dcterms:created>
  <dcterms:modified xsi:type="dcterms:W3CDTF">2024-11-07T21:46:00Z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e6474396-b607-4a82-8977-23d3681ad58a</vt:lpwstr>
  </property>
  <property fmtid="{D5CDD505-2E9C-101B-9397-08002B2CF9AE}" pid="4" name="MediaServiceImageTags">
    <vt:lpwstr/>
  </property>
</Properties>
</file>